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0266ADD" w14:textId="090EBD86" w:rsidR="00660066" w:rsidRPr="007B55AA" w:rsidRDefault="00660066" w:rsidP="00660066">
      <w:pPr>
        <w:pStyle w:val="3GPPHeader"/>
        <w:spacing w:after="60"/>
        <w:rPr>
          <w:sz w:val="32"/>
          <w:szCs w:val="32"/>
          <w:highlight w:val="yellow"/>
        </w:rPr>
      </w:pPr>
      <w:bookmarkStart w:id="0" w:name="_Hlk487029736"/>
      <w:bookmarkStart w:id="1" w:name="_Toc491868096"/>
      <w:bookmarkEnd w:id="0"/>
      <w:r w:rsidRPr="007B55AA">
        <w:t>3GPP TSG-RAN WG4 Meeting</w:t>
      </w:r>
      <w:r>
        <w:t xml:space="preserve"> #89</w:t>
      </w:r>
      <w:r w:rsidRPr="007B55AA">
        <w:tab/>
      </w:r>
      <w:r w:rsidRPr="007B55AA">
        <w:rPr>
          <w:szCs w:val="24"/>
        </w:rPr>
        <w:t>R4-1</w:t>
      </w:r>
      <w:r>
        <w:rPr>
          <w:szCs w:val="24"/>
        </w:rPr>
        <w:t>81</w:t>
      </w:r>
      <w:r w:rsidR="000215DC">
        <w:rPr>
          <w:szCs w:val="24"/>
        </w:rPr>
        <w:t>5710</w:t>
      </w:r>
    </w:p>
    <w:p w14:paraId="0CDE9DA5" w14:textId="77777777" w:rsidR="00660066" w:rsidRPr="00915245" w:rsidRDefault="00660066" w:rsidP="00660066">
      <w:pPr>
        <w:pStyle w:val="3GPPHeader"/>
      </w:pPr>
      <w:bookmarkStart w:id="2" w:name="OLE_LINK3"/>
      <w:bookmarkStart w:id="3" w:name="OLE_LINK4"/>
      <w:r>
        <w:t>Spokane, Washington, USA 12</w:t>
      </w:r>
      <w:r w:rsidRPr="00915245">
        <w:t xml:space="preserve"> – </w:t>
      </w:r>
      <w:r>
        <w:t>16</w:t>
      </w:r>
      <w:r w:rsidRPr="00915245">
        <w:t xml:space="preserve"> </w:t>
      </w:r>
      <w:r>
        <w:t>November</w:t>
      </w:r>
      <w:r w:rsidRPr="00915245">
        <w:t xml:space="preserve"> 2018</w:t>
      </w:r>
    </w:p>
    <w:bookmarkEnd w:id="2"/>
    <w:bookmarkEnd w:id="3"/>
    <w:p w14:paraId="53527D9C" w14:textId="77777777" w:rsidR="00344C13" w:rsidRDefault="00344C13" w:rsidP="003B61A8">
      <w:pPr>
        <w:spacing w:after="120"/>
        <w:ind w:left="1985" w:hanging="1985"/>
        <w:rPr>
          <w:rFonts w:ascii="Arial" w:hAnsi="Arial" w:cs="Arial"/>
          <w:b/>
        </w:rPr>
      </w:pPr>
    </w:p>
    <w:p w14:paraId="1EA9AC21" w14:textId="77777777" w:rsidR="003B61A8" w:rsidRPr="00CD5405" w:rsidRDefault="003B61A8" w:rsidP="003B61A8">
      <w:pPr>
        <w:spacing w:after="120"/>
        <w:ind w:left="1985" w:hanging="1985"/>
        <w:rPr>
          <w:rFonts w:ascii="Arial" w:hAnsi="Arial" w:cs="Arial"/>
          <w:bCs/>
        </w:rPr>
      </w:pPr>
      <w:r>
        <w:rPr>
          <w:rFonts w:ascii="Arial" w:hAnsi="Arial" w:cs="Arial"/>
          <w:b/>
        </w:rPr>
        <w:t>Source:</w:t>
      </w:r>
      <w:r>
        <w:rPr>
          <w:rFonts w:ascii="Arial" w:hAnsi="Arial" w:cs="Arial"/>
          <w:b/>
        </w:rPr>
        <w:tab/>
      </w:r>
      <w:r>
        <w:rPr>
          <w:rFonts w:ascii="Arial" w:hAnsi="Arial" w:cs="Arial"/>
          <w:bCs/>
        </w:rPr>
        <w:t>Ericsson</w:t>
      </w:r>
    </w:p>
    <w:p w14:paraId="6E3D3B63" w14:textId="77777777" w:rsidR="00262D5E" w:rsidRPr="00731F6D" w:rsidRDefault="003B61A8" w:rsidP="003B61A8">
      <w:pPr>
        <w:spacing w:after="120"/>
        <w:ind w:left="1985" w:hanging="1985"/>
        <w:rPr>
          <w:rFonts w:ascii="Arial" w:hAnsi="Arial" w:cs="Arial"/>
          <w:bCs/>
          <w:lang w:val="en-US"/>
        </w:rPr>
      </w:pPr>
      <w:r>
        <w:rPr>
          <w:rFonts w:ascii="Arial" w:hAnsi="Arial" w:cs="Arial"/>
          <w:b/>
        </w:rPr>
        <w:t>Title:</w:t>
      </w:r>
      <w:r>
        <w:rPr>
          <w:rFonts w:ascii="Arial" w:hAnsi="Arial" w:cs="Arial"/>
          <w:b/>
        </w:rPr>
        <w:tab/>
      </w:r>
      <w:r w:rsidR="00731F6D">
        <w:rPr>
          <w:rFonts w:ascii="Arial" w:hAnsi="Arial" w:cs="Arial"/>
        </w:rPr>
        <w:t>Open issues for FR2 BS Demodulation Simulations with Impairments</w:t>
      </w:r>
    </w:p>
    <w:p w14:paraId="3E1C3728" w14:textId="1B13CC1F" w:rsidR="003B61A8" w:rsidRPr="0079212C" w:rsidRDefault="003B61A8" w:rsidP="003B61A8">
      <w:pPr>
        <w:spacing w:after="120"/>
        <w:ind w:left="1985" w:hanging="1985"/>
        <w:rPr>
          <w:rFonts w:ascii="Arial" w:hAnsi="Arial" w:cs="Arial"/>
          <w:bCs/>
          <w:color w:val="FF0000"/>
          <w:lang w:val="en-US"/>
        </w:rPr>
      </w:pPr>
      <w:r w:rsidRPr="0079212C">
        <w:rPr>
          <w:rFonts w:ascii="Arial" w:hAnsi="Arial" w:cs="Arial"/>
          <w:b/>
          <w:lang w:val="en-US"/>
        </w:rPr>
        <w:t>Agenda item:</w:t>
      </w:r>
      <w:r w:rsidR="0027004A">
        <w:rPr>
          <w:rFonts w:ascii="Arial" w:hAnsi="Arial" w:cs="Arial"/>
          <w:b/>
          <w:lang w:val="en-US"/>
        </w:rPr>
        <w:tab/>
      </w:r>
      <w:r w:rsidR="000215DC">
        <w:rPr>
          <w:rFonts w:ascii="Arial" w:hAnsi="Arial" w:cs="Arial"/>
          <w:lang w:val="en-US"/>
        </w:rPr>
        <w:t>7.13.2</w:t>
      </w:r>
      <w:r w:rsidR="00516CA4">
        <w:rPr>
          <w:rFonts w:ascii="Arial" w:hAnsi="Arial" w:cs="Arial"/>
          <w:lang w:val="en-US"/>
        </w:rPr>
        <w:t>.</w:t>
      </w:r>
      <w:bookmarkStart w:id="4" w:name="_GoBack"/>
      <w:bookmarkEnd w:id="4"/>
      <w:r w:rsidR="000215DC">
        <w:rPr>
          <w:rFonts w:ascii="Arial" w:hAnsi="Arial" w:cs="Arial"/>
          <w:lang w:val="en-US"/>
        </w:rPr>
        <w:t>1</w:t>
      </w:r>
    </w:p>
    <w:p w14:paraId="5B7CCC7A" w14:textId="77777777" w:rsidR="003B61A8" w:rsidRDefault="003B61A8" w:rsidP="003B61A8">
      <w:pPr>
        <w:spacing w:after="120"/>
        <w:ind w:left="1985" w:hanging="1985"/>
        <w:rPr>
          <w:rFonts w:ascii="Arial" w:hAnsi="Arial" w:cs="Arial"/>
          <w:bCs/>
          <w:color w:val="FF0000"/>
        </w:rPr>
      </w:pPr>
      <w:r>
        <w:rPr>
          <w:rFonts w:ascii="Arial" w:hAnsi="Arial" w:cs="Arial"/>
          <w:b/>
        </w:rPr>
        <w:t>Document for:</w:t>
      </w:r>
      <w:r>
        <w:rPr>
          <w:rFonts w:ascii="Arial" w:hAnsi="Arial" w:cs="Arial"/>
          <w:b/>
        </w:rPr>
        <w:tab/>
      </w:r>
      <w:r w:rsidR="00275C81">
        <w:rPr>
          <w:rFonts w:ascii="Arial" w:hAnsi="Arial" w:cs="Arial"/>
        </w:rPr>
        <w:t>Approval</w:t>
      </w:r>
    </w:p>
    <w:p w14:paraId="5DBD4114" w14:textId="77777777" w:rsidR="003B61A8" w:rsidRDefault="003B61A8" w:rsidP="003B61A8">
      <w:pPr>
        <w:pBdr>
          <w:bottom w:val="single" w:sz="4" w:space="1" w:color="auto"/>
        </w:pBdr>
        <w:rPr>
          <w:rFonts w:ascii="Arial" w:hAnsi="Arial" w:cs="Arial"/>
        </w:rPr>
      </w:pPr>
    </w:p>
    <w:p w14:paraId="40769786" w14:textId="77777777" w:rsidR="003B61A8" w:rsidRDefault="003B61A8" w:rsidP="003B61A8">
      <w:pPr>
        <w:pStyle w:val="Heading1"/>
        <w:keepLines w:val="0"/>
        <w:numPr>
          <w:ilvl w:val="0"/>
          <w:numId w:val="5"/>
        </w:numPr>
        <w:pBdr>
          <w:top w:val="none" w:sz="0" w:space="0" w:color="auto"/>
        </w:pBdr>
        <w:spacing w:before="0" w:after="240"/>
        <w:ind w:right="284" w:hanging="720"/>
      </w:pPr>
      <w:r>
        <w:t>Introduction</w:t>
      </w:r>
    </w:p>
    <w:p w14:paraId="209FC1CE" w14:textId="77777777" w:rsidR="007702E7" w:rsidRDefault="007702E7" w:rsidP="007702E7">
      <w:r>
        <w:t xml:space="preserve">During RAN4 #88bis, discussions and simulation alignment for BS performance requirement had continued.  </w:t>
      </w:r>
      <w:r w:rsidR="0089160E">
        <w:t xml:space="preserve">In this contribution we raise a few issues still needed to be addressed in RAN4 before further simulation results are to be aligned between companies in FR2.  Although in FR1 many aspects and requirements can be reused from LTE, this is not always the case for FR2 as the higher frequency provides new challenges that are not present in sub 6 GHz range.  </w:t>
      </w:r>
    </w:p>
    <w:p w14:paraId="2BDAB24F" w14:textId="77777777" w:rsidR="0089160E" w:rsidRPr="007702E7" w:rsidRDefault="0089160E" w:rsidP="007702E7">
      <w:r>
        <w:t>In this contribution we will endeavour to highlight two fundamental issues.</w:t>
      </w:r>
    </w:p>
    <w:p w14:paraId="7FF75C8F" w14:textId="77777777" w:rsidR="00E96CF7" w:rsidRDefault="00E96CF7" w:rsidP="003B61A8">
      <w:pPr>
        <w:pBdr>
          <w:bottom w:val="single" w:sz="4" w:space="1" w:color="auto"/>
        </w:pBdr>
        <w:rPr>
          <w:rFonts w:ascii="Arial" w:hAnsi="Arial" w:cs="Arial"/>
        </w:rPr>
      </w:pPr>
    </w:p>
    <w:p w14:paraId="4FA6CE50" w14:textId="77777777" w:rsidR="00A5256B" w:rsidRDefault="00275C81" w:rsidP="00BB7FBB">
      <w:pPr>
        <w:pStyle w:val="Heading1"/>
        <w:keepLines w:val="0"/>
        <w:numPr>
          <w:ilvl w:val="0"/>
          <w:numId w:val="5"/>
        </w:numPr>
        <w:pBdr>
          <w:top w:val="none" w:sz="0" w:space="0" w:color="auto"/>
        </w:pBdr>
        <w:spacing w:before="0" w:after="240"/>
        <w:ind w:right="284" w:hanging="720"/>
      </w:pPr>
      <w:r>
        <w:t>Discussion</w:t>
      </w:r>
    </w:p>
    <w:p w14:paraId="4D45B059" w14:textId="77777777" w:rsidR="0089160E" w:rsidRPr="0089160E" w:rsidRDefault="003931D8" w:rsidP="0089160E">
      <w:r>
        <w:t>As work continues to finalize simulation parameters and alignment, with the aggressive timeline it is very tempting to reuse as many parameters and scenarios as possible from either LTE or UE discussions.  Although many parameters can be adopted from LTE, especially for FR1, for millimetre wave not all aspects hold true.  For FR2, two remaining issues are highlighted: phase noise modelling and performance impact and</w:t>
      </w:r>
      <w:r w:rsidR="00A07DEE">
        <w:t xml:space="preserve"> if the adequateness of the link budget conditions.</w:t>
      </w:r>
    </w:p>
    <w:p w14:paraId="058B25A5" w14:textId="77777777" w:rsidR="0089160E" w:rsidRDefault="0089160E" w:rsidP="0089160E">
      <w:pPr>
        <w:pStyle w:val="Heading3"/>
      </w:pPr>
      <w:r>
        <w:t>2.1</w:t>
      </w:r>
      <w:r>
        <w:tab/>
        <w:t>Phase Noise Modelling</w:t>
      </w:r>
    </w:p>
    <w:p w14:paraId="462FE037" w14:textId="77777777" w:rsidR="00E8171D" w:rsidRDefault="00B62920" w:rsidP="0089160E">
      <w:r>
        <w:t xml:space="preserve">Phase noise effects is well known within the millimetre wave community. </w:t>
      </w:r>
      <w:r w:rsidR="00E8171D">
        <w:t>It has a substantially larger impact on system performance at millimetre wave frequencies compared to systems operating in the low gigahertz regime [2].</w:t>
      </w:r>
      <w:r>
        <w:t xml:space="preserve"> </w:t>
      </w:r>
    </w:p>
    <w:p w14:paraId="35B97D71" w14:textId="77777777" w:rsidR="00D45FD4" w:rsidRDefault="00D45FD4" w:rsidP="0089160E">
      <w:r>
        <w:t>Phase</w:t>
      </w:r>
      <w:r w:rsidR="00B62920">
        <w:t xml:space="preserve"> noise is introduced </w:t>
      </w:r>
      <w:r>
        <w:t xml:space="preserve">when a baseband signal is up-converted to the millimetre frequency on the transmitter side using a so called local-oscillator (LO) signal. Correspondingly, on the receiver side, the received modulated millimetre frequency signal is down-converted to baseband, again using an LO signal. </w:t>
      </w:r>
    </w:p>
    <w:p w14:paraId="280E1B43" w14:textId="77777777" w:rsidR="0023277E" w:rsidRDefault="00D45FD4" w:rsidP="0089160E">
      <w:r>
        <w:t xml:space="preserve">The LO signal is ideally a perfect sinusoidal waveform with a fixed frequency and phase. Unfortunately, a real LO signal is impaired by </w:t>
      </w:r>
      <w:r w:rsidR="0023277E">
        <w:t>noise leading to random fluctuation of the phase, aka phase noise.</w:t>
      </w:r>
      <w:r w:rsidR="00AF369F">
        <w:t xml:space="preserve"> Phase noise levels generally worsens for increasing LO frequencies</w:t>
      </w:r>
      <w:r w:rsidR="00A07DEE">
        <w:t>.</w:t>
      </w:r>
      <w:r w:rsidR="00AF369F">
        <w:t xml:space="preserve">  </w:t>
      </w:r>
    </w:p>
    <w:p w14:paraId="4038B08F" w14:textId="77777777" w:rsidR="0089160E" w:rsidRDefault="0023277E" w:rsidP="0089160E">
      <w:r>
        <w:t xml:space="preserve">Thus, the signal at the demodulator side will be impaired by the LO </w:t>
      </w:r>
      <w:r w:rsidR="00AF369F">
        <w:t xml:space="preserve">signal in </w:t>
      </w:r>
      <w:r>
        <w:t xml:space="preserve">the transmitter, the fading channel, and finally </w:t>
      </w:r>
      <w:r w:rsidR="00AF369F">
        <w:t xml:space="preserve">by </w:t>
      </w:r>
      <w:r>
        <w:t xml:space="preserve">the LO </w:t>
      </w:r>
      <w:r w:rsidR="00AF369F">
        <w:t xml:space="preserve">signal </w:t>
      </w:r>
      <w:r>
        <w:t>in the receive</w:t>
      </w:r>
      <w:r w:rsidR="00AF369F">
        <w:t xml:space="preserve">r. The phase noise from the two LOs </w:t>
      </w:r>
      <w:r w:rsidR="004A31DF">
        <w:t>r</w:t>
      </w:r>
      <w:r w:rsidR="00AF369F">
        <w:t>andom</w:t>
      </w:r>
      <w:r w:rsidR="004A31DF">
        <w:t>ly</w:t>
      </w:r>
      <w:r w:rsidR="00AF369F">
        <w:t xml:space="preserve"> pha</w:t>
      </w:r>
      <w:r w:rsidR="004A31DF">
        <w:t>se-modulate</w:t>
      </w:r>
      <w:r w:rsidR="00AF369F">
        <w:t xml:space="preserve"> the signal </w:t>
      </w:r>
      <w:r w:rsidR="004A31DF">
        <w:t>leading to interference</w:t>
      </w:r>
      <w:r w:rsidR="00AF369F">
        <w:t>.</w:t>
      </w:r>
      <w:r w:rsidR="004333BA">
        <w:t xml:space="preserve"> </w:t>
      </w:r>
    </w:p>
    <w:p w14:paraId="59DA21E8" w14:textId="77777777" w:rsidR="00E15AD5" w:rsidRDefault="00803F4D" w:rsidP="0089160E">
      <w:r>
        <w:t xml:space="preserve">Phase noise </w:t>
      </w:r>
      <w:r w:rsidR="00AF369F">
        <w:t xml:space="preserve">may be viewed to introduce </w:t>
      </w:r>
      <w:r>
        <w:t xml:space="preserve">two </w:t>
      </w:r>
      <w:r w:rsidR="00AF369F">
        <w:t xml:space="preserve">effects </w:t>
      </w:r>
      <w:r>
        <w:t xml:space="preserve">on the received signal, common phase error (CPE) </w:t>
      </w:r>
      <w:proofErr w:type="gramStart"/>
      <w:r>
        <w:t>and also</w:t>
      </w:r>
      <w:proofErr w:type="gramEnd"/>
      <w:r>
        <w:t xml:space="preserve"> intercarrier interference (ICI)</w:t>
      </w:r>
      <w:r w:rsidR="004A31DF">
        <w:t xml:space="preserve"> [3]</w:t>
      </w:r>
      <w:r>
        <w:t>.  Although CPE can be compensated at the receiver the degradation due to ICI in general is harder to remove.  For demodulation requirements, the impairment due to CPE should be what is</w:t>
      </w:r>
      <w:r w:rsidR="001D67D5">
        <w:t xml:space="preserve"> the </w:t>
      </w:r>
      <w:r>
        <w:t>focus when considering sim</w:t>
      </w:r>
      <w:r w:rsidR="001D67D5">
        <w:t xml:space="preserve">ulation impairments modelling in FR2.  </w:t>
      </w:r>
      <w:r w:rsidR="00E92E54">
        <w:t xml:space="preserve">To better illustrate this, the following (equation 1) is </w:t>
      </w:r>
      <w:r w:rsidR="00E92E54" w:rsidRPr="00E92E54">
        <w:rPr>
          <w:i/>
        </w:rPr>
        <w:t>y(n)</w:t>
      </w:r>
      <w:r w:rsidR="00E92E54">
        <w:t xml:space="preserve"> the received time domain signal where </w:t>
      </w:r>
      <w:r w:rsidR="00E92E54" w:rsidRPr="00E92E54">
        <w:rPr>
          <w:i/>
        </w:rPr>
        <w:t>h(n)</w:t>
      </w:r>
      <w:r w:rsidR="00E92E54">
        <w:t xml:space="preserve"> is impulse response of the channel and </w:t>
      </w:r>
      <w:r w:rsidR="00E92E54">
        <w:rPr>
          <w:i/>
        </w:rPr>
        <w:t>w(n)</w:t>
      </w:r>
      <w:r w:rsidR="00E92E54">
        <w:t xml:space="preserve"> is the noise introduced by the fading channel.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725"/>
        <w:gridCol w:w="906"/>
      </w:tblGrid>
      <w:tr w:rsidR="00E15AD5" w14:paraId="4378A756" w14:textId="77777777" w:rsidTr="00E15AD5">
        <w:tc>
          <w:tcPr>
            <w:tcW w:w="8725" w:type="dxa"/>
          </w:tcPr>
          <w:p w14:paraId="2053B7D2" w14:textId="77777777" w:rsidR="00E15AD5" w:rsidRPr="002546F9" w:rsidRDefault="00E15AD5" w:rsidP="00E15AD5">
            <w:pPr>
              <w:jc w:val="center"/>
              <w:rPr>
                <w:lang w:val="en-US"/>
              </w:rPr>
            </w:pPr>
            <w:r w:rsidRPr="002546F9">
              <w:rPr>
                <w:lang w:val="en-US"/>
              </w:rPr>
              <w:t xml:space="preserve">y(n) </w:t>
            </w:r>
            <m:oMath>
              <m:r>
                <w:rPr>
                  <w:rFonts w:ascii="Cambria Math" w:hAnsi="Cambria Math"/>
                  <w:color w:val="000000"/>
                  <w:kern w:val="24"/>
                  <w:sz w:val="24"/>
                  <w:szCs w:val="52"/>
                  <w:lang w:val="en-US"/>
                </w:rPr>
                <m:t>=</m:t>
              </m:r>
              <m:d>
                <m:dPr>
                  <m:ctrlPr>
                    <w:rPr>
                      <w:rFonts w:ascii="Cambria Math" w:hAnsi="Cambria Math"/>
                      <w:i/>
                      <w:iCs/>
                      <w:color w:val="000000"/>
                      <w:kern w:val="24"/>
                      <w:sz w:val="24"/>
                      <w:szCs w:val="52"/>
                      <w:lang w:val="sv-SE"/>
                    </w:rPr>
                  </m:ctrlPr>
                </m:dPr>
                <m:e>
                  <m:r>
                    <w:rPr>
                      <w:rFonts w:ascii="Cambria Math" w:hAnsi="Cambria Math"/>
                      <w:color w:val="000000"/>
                      <w:kern w:val="24"/>
                      <w:sz w:val="24"/>
                      <w:szCs w:val="52"/>
                      <w:lang w:val="sv-SE"/>
                    </w:rPr>
                    <m:t>s</m:t>
                  </m:r>
                  <m:d>
                    <m:dPr>
                      <m:ctrlPr>
                        <w:rPr>
                          <w:rFonts w:ascii="Cambria Math" w:hAnsi="Cambria Math"/>
                          <w:i/>
                          <w:iCs/>
                          <w:color w:val="000000"/>
                          <w:kern w:val="24"/>
                          <w:sz w:val="24"/>
                          <w:szCs w:val="52"/>
                          <w:lang w:val="sv-SE"/>
                        </w:rPr>
                      </m:ctrlPr>
                    </m:dPr>
                    <m:e>
                      <m:r>
                        <w:rPr>
                          <w:rFonts w:ascii="Cambria Math" w:hAnsi="Cambria Math"/>
                          <w:color w:val="000000"/>
                          <w:kern w:val="24"/>
                          <w:sz w:val="24"/>
                          <w:szCs w:val="52"/>
                          <w:lang w:val="sv-SE"/>
                        </w:rPr>
                        <m:t>n</m:t>
                      </m:r>
                    </m:e>
                  </m:d>
                  <m:r>
                    <w:rPr>
                      <w:rFonts w:ascii="Cambria Math" w:hAnsi="Cambria Math"/>
                      <w:color w:val="000000"/>
                      <w:kern w:val="24"/>
                      <w:sz w:val="24"/>
                      <w:szCs w:val="52"/>
                      <w:lang w:val="en-US"/>
                    </w:rPr>
                    <m:t>*h</m:t>
                  </m:r>
                  <m:d>
                    <m:dPr>
                      <m:ctrlPr>
                        <w:rPr>
                          <w:rFonts w:ascii="Cambria Math" w:hAnsi="Cambria Math"/>
                          <w:i/>
                          <w:iCs/>
                          <w:color w:val="000000"/>
                          <w:kern w:val="24"/>
                          <w:sz w:val="24"/>
                          <w:szCs w:val="52"/>
                          <w:lang w:val="sv-SE"/>
                        </w:rPr>
                      </m:ctrlPr>
                    </m:dPr>
                    <m:e>
                      <m:r>
                        <w:rPr>
                          <w:rFonts w:ascii="Cambria Math" w:hAnsi="Cambria Math"/>
                          <w:color w:val="000000"/>
                          <w:kern w:val="24"/>
                          <w:sz w:val="24"/>
                          <w:szCs w:val="52"/>
                          <w:lang w:val="sv-SE"/>
                        </w:rPr>
                        <m:t>n</m:t>
                      </m:r>
                    </m:e>
                  </m:d>
                </m:e>
              </m:d>
              <m:sSup>
                <m:sSupPr>
                  <m:ctrlPr>
                    <w:rPr>
                      <w:rFonts w:ascii="Cambria Math" w:hAnsi="Cambria Math"/>
                      <w:i/>
                      <w:iCs/>
                      <w:color w:val="000000"/>
                      <w:kern w:val="24"/>
                      <w:sz w:val="24"/>
                      <w:szCs w:val="52"/>
                      <w:lang w:val="pt-BR"/>
                    </w:rPr>
                  </m:ctrlPr>
                </m:sSupPr>
                <m:e>
                  <m:r>
                    <w:rPr>
                      <w:rFonts w:ascii="Cambria Math" w:hAnsi="Cambria Math"/>
                      <w:color w:val="000000"/>
                      <w:kern w:val="24"/>
                      <w:sz w:val="24"/>
                      <w:szCs w:val="52"/>
                      <w:lang w:val="sv-SE"/>
                    </w:rPr>
                    <m:t>e</m:t>
                  </m:r>
                </m:e>
                <m:sup>
                  <m:r>
                    <w:rPr>
                      <w:rFonts w:ascii="Cambria Math" w:hAnsi="Cambria Math"/>
                      <w:color w:val="000000"/>
                      <w:kern w:val="24"/>
                      <w:sz w:val="24"/>
                      <w:szCs w:val="52"/>
                      <w:lang w:val="sv-SE"/>
                    </w:rPr>
                    <m:t>i</m:t>
                  </m:r>
                  <m:r>
                    <m:rPr>
                      <m:nor/>
                    </m:rPr>
                    <w:rPr>
                      <w:rFonts w:ascii="Calibri" w:hAnsi="Calibri"/>
                      <w:color w:val="000000"/>
                      <w:kern w:val="24"/>
                      <w:sz w:val="24"/>
                      <w:szCs w:val="52"/>
                      <w:lang w:val="el-GR"/>
                    </w:rPr>
                    <m:t>φ</m:t>
                  </m:r>
                  <m:r>
                    <w:rPr>
                      <w:rFonts w:ascii="Cambria Math" w:hAnsi="Cambria Math"/>
                      <w:color w:val="000000"/>
                      <w:kern w:val="24"/>
                      <w:sz w:val="24"/>
                      <w:szCs w:val="52"/>
                      <w:lang w:val="en-US"/>
                    </w:rPr>
                    <m:t>(</m:t>
                  </m:r>
                  <m:r>
                    <w:rPr>
                      <w:rFonts w:ascii="Cambria Math" w:hAnsi="Cambria Math"/>
                      <w:color w:val="000000"/>
                      <w:kern w:val="24"/>
                      <w:sz w:val="24"/>
                      <w:szCs w:val="52"/>
                      <w:lang w:val="sv-SE"/>
                    </w:rPr>
                    <m:t>n</m:t>
                  </m:r>
                  <m:r>
                    <w:rPr>
                      <w:rFonts w:ascii="Cambria Math" w:hAnsi="Cambria Math"/>
                      <w:color w:val="000000"/>
                      <w:kern w:val="24"/>
                      <w:sz w:val="24"/>
                      <w:szCs w:val="52"/>
                      <w:lang w:val="en-US"/>
                    </w:rPr>
                    <m:t>)</m:t>
                  </m:r>
                </m:sup>
              </m:sSup>
            </m:oMath>
            <w:r w:rsidRPr="002546F9">
              <w:rPr>
                <w:lang w:val="en-US"/>
              </w:rPr>
              <w:t>+ w(n)</w:t>
            </w:r>
          </w:p>
        </w:tc>
        <w:tc>
          <w:tcPr>
            <w:tcW w:w="906" w:type="dxa"/>
          </w:tcPr>
          <w:p w14:paraId="46BFB467" w14:textId="77777777" w:rsidR="00E15AD5" w:rsidRDefault="00E15AD5" w:rsidP="0089160E">
            <w:r>
              <w:t>(1)</w:t>
            </w:r>
          </w:p>
        </w:tc>
      </w:tr>
    </w:tbl>
    <w:p w14:paraId="06B878DE" w14:textId="77777777" w:rsidR="00E92E54" w:rsidRDefault="00E92E54" w:rsidP="0089160E">
      <w:r>
        <w:t>As mentioned, the received demodulated signal can be expressed in two components.  The CPE due to phase noise but also the ICI.  In equation 2 the full demodulated signal is expressed.</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725"/>
        <w:gridCol w:w="906"/>
      </w:tblGrid>
      <w:tr w:rsidR="00E15AD5" w14:paraId="312CD982" w14:textId="77777777" w:rsidTr="00E15AD5">
        <w:tc>
          <w:tcPr>
            <w:tcW w:w="8725" w:type="dxa"/>
          </w:tcPr>
          <w:p w14:paraId="6E01A254" w14:textId="6DD8FFCF" w:rsidR="00E15AD5" w:rsidRPr="002546F9" w:rsidRDefault="00E15AD5" w:rsidP="00E15AD5">
            <w:pPr>
              <w:jc w:val="center"/>
              <w:rPr>
                <w:lang w:val="en-US"/>
              </w:rPr>
            </w:pPr>
            <w:r w:rsidRPr="002546F9">
              <w:rPr>
                <w:lang w:val="en-US"/>
              </w:rPr>
              <w:lastRenderedPageBreak/>
              <w:t>Y(k)</w:t>
            </w:r>
            <m:oMath>
              <m:r>
                <w:rPr>
                  <w:rFonts w:ascii="Cambria Math" w:hAnsi="Cambria Math"/>
                  <w:lang w:val="en-US"/>
                </w:rPr>
                <m:t>=</m:t>
              </m:r>
              <m:limLow>
                <m:limLowPr>
                  <m:ctrlPr>
                    <w:rPr>
                      <w:rFonts w:ascii="Cambria Math" w:hAnsi="Cambria Math"/>
                      <w:i/>
                      <w:iCs/>
                      <w:lang w:val="sv-SE"/>
                    </w:rPr>
                  </m:ctrlPr>
                </m:limLowPr>
                <m:e>
                  <m:r>
                    <w:rPr>
                      <w:rFonts w:ascii="Cambria Math" w:hAnsi="Cambria Math"/>
                      <w:lang w:val="sv-SE"/>
                    </w:rPr>
                    <m:t>S</m:t>
                  </m:r>
                  <m:d>
                    <m:dPr>
                      <m:ctrlPr>
                        <w:rPr>
                          <w:rFonts w:ascii="Cambria Math" w:hAnsi="Cambria Math"/>
                          <w:i/>
                          <w:iCs/>
                          <w:lang w:val="sv-SE"/>
                        </w:rPr>
                      </m:ctrlPr>
                    </m:dPr>
                    <m:e>
                      <m:r>
                        <w:rPr>
                          <w:rFonts w:ascii="Cambria Math" w:hAnsi="Cambria Math"/>
                          <w:lang w:val="sv-SE"/>
                        </w:rPr>
                        <m:t>k</m:t>
                      </m:r>
                    </m:e>
                  </m:d>
                  <m:r>
                    <w:rPr>
                      <w:rFonts w:ascii="Cambria Math" w:hAnsi="Cambria Math"/>
                      <w:lang w:val="sv-SE"/>
                    </w:rPr>
                    <m:t>H</m:t>
                  </m:r>
                  <m:d>
                    <m:dPr>
                      <m:ctrlPr>
                        <w:rPr>
                          <w:rFonts w:ascii="Cambria Math" w:hAnsi="Cambria Math"/>
                          <w:i/>
                          <w:iCs/>
                          <w:lang w:val="sv-SE"/>
                        </w:rPr>
                      </m:ctrlPr>
                    </m:dPr>
                    <m:e>
                      <m:r>
                        <w:rPr>
                          <w:rFonts w:ascii="Cambria Math" w:hAnsi="Cambria Math"/>
                          <w:lang w:val="sv-SE"/>
                        </w:rPr>
                        <m:t>k</m:t>
                      </m:r>
                    </m:e>
                  </m:d>
                  <m:r>
                    <w:rPr>
                      <w:rFonts w:ascii="Cambria Math" w:hAnsi="Cambria Math"/>
                      <w:lang w:val="en-US"/>
                    </w:rPr>
                    <m:t>∆</m:t>
                  </m:r>
                  <m:d>
                    <m:dPr>
                      <m:ctrlPr>
                        <w:rPr>
                          <w:rFonts w:ascii="Cambria Math" w:hAnsi="Cambria Math"/>
                          <w:i/>
                          <w:iCs/>
                          <w:lang w:val="sv-SE"/>
                        </w:rPr>
                      </m:ctrlPr>
                    </m:dPr>
                    <m:e>
                      <m:r>
                        <w:rPr>
                          <w:rFonts w:ascii="Cambria Math" w:hAnsi="Cambria Math"/>
                          <w:lang w:val="en-US"/>
                        </w:rPr>
                        <m:t>0</m:t>
                      </m:r>
                    </m:e>
                  </m:d>
                </m:e>
                <m:lim>
                  <m:r>
                    <w:rPr>
                      <w:rFonts w:ascii="Cambria Math" w:hAnsi="Cambria Math"/>
                    </w:rPr>
                    <m:t xml:space="preserve">                         </m:t>
                  </m:r>
                  <m:r>
                    <w:rPr>
                      <w:rFonts w:ascii="Cambria Math" w:hAnsi="Cambria Math"/>
                      <w:lang w:val="sv-SE"/>
                    </w:rPr>
                    <m:t>CPE</m:t>
                  </m:r>
                  <m:r>
                    <w:rPr>
                      <w:rFonts w:ascii="Cambria Math" w:hAnsi="Cambria Math"/>
                      <w:lang w:val="en-US"/>
                    </w:rPr>
                    <m:t> </m:t>
                  </m:r>
                </m:lim>
              </m:limLow>
              <m:r>
                <m:rPr>
                  <m:nor/>
                </m:rPr>
                <w:rPr>
                  <w:lang w:val="en-US"/>
                </w:rPr>
                <m:t>+ </m:t>
              </m:r>
              <m:limLow>
                <m:limLowPr>
                  <m:ctrlPr>
                    <w:rPr>
                      <w:rFonts w:ascii="Cambria Math" w:hAnsi="Cambria Math"/>
                      <w:i/>
                      <w:iCs/>
                      <w:lang w:val="sv-SE"/>
                    </w:rPr>
                  </m:ctrlPr>
                </m:limLowPr>
                <m:e>
                  <m:r>
                    <w:rPr>
                      <w:rFonts w:ascii="Cambria Math" w:hAnsi="Cambria Math"/>
                      <w:lang w:val="sv-SE"/>
                    </w:rPr>
                    <m:t>ICI</m:t>
                  </m:r>
                  <m:r>
                    <w:rPr>
                      <w:rFonts w:ascii="Cambria Math" w:hAnsi="Cambria Math"/>
                      <w:lang w:val="en-US"/>
                    </w:rPr>
                    <m:t>(</m:t>
                  </m:r>
                  <m:r>
                    <w:rPr>
                      <w:rFonts w:ascii="Cambria Math" w:hAnsi="Cambria Math"/>
                      <w:lang w:val="sv-SE"/>
                    </w:rPr>
                    <m:t>k</m:t>
                  </m:r>
                  <m:r>
                    <w:rPr>
                      <w:rFonts w:ascii="Cambria Math" w:hAnsi="Cambria Math"/>
                      <w:lang w:val="en-US"/>
                    </w:rPr>
                    <m:t>)</m:t>
                  </m:r>
                </m:e>
                <m:lim>
                  <m:r>
                    <w:rPr>
                      <w:rFonts w:ascii="Cambria Math" w:hAnsi="Cambria Math"/>
                      <w:lang w:val="sv-SE"/>
                    </w:rPr>
                    <m:t>Inter</m:t>
                  </m:r>
                  <m:r>
                    <w:rPr>
                      <w:rFonts w:ascii="Cambria Math" w:hAnsi="Cambria Math"/>
                      <w:lang w:val="en-US"/>
                    </w:rPr>
                    <m:t> </m:t>
                  </m:r>
                  <m:r>
                    <w:rPr>
                      <w:rFonts w:ascii="Cambria Math" w:hAnsi="Cambria Math"/>
                      <w:lang w:val="sv-SE"/>
                    </w:rPr>
                    <m:t>carrier</m:t>
                  </m:r>
                  <m:r>
                    <w:rPr>
                      <w:rFonts w:ascii="Cambria Math" w:hAnsi="Cambria Math"/>
                      <w:lang w:val="en-US"/>
                    </w:rPr>
                    <m:t> </m:t>
                  </m:r>
                  <m:r>
                    <w:rPr>
                      <w:rFonts w:ascii="Cambria Math" w:hAnsi="Cambria Math"/>
                      <w:lang w:val="sv-SE"/>
                    </w:rPr>
                    <m:t>Interference</m:t>
                  </m:r>
                </m:lim>
              </m:limLow>
              <m:r>
                <m:rPr>
                  <m:nor/>
                </m:rPr>
                <w:rPr>
                  <w:lang w:val="en-US"/>
                </w:rPr>
                <m:t>+ </m:t>
              </m:r>
              <m:limLow>
                <m:limLowPr>
                  <m:ctrlPr>
                    <w:rPr>
                      <w:rFonts w:ascii="Cambria Math" w:hAnsi="Cambria Math"/>
                      <w:i/>
                      <w:iCs/>
                      <w:lang w:val="sv-SE"/>
                    </w:rPr>
                  </m:ctrlPr>
                </m:limLowPr>
                <m:e>
                  <m:r>
                    <w:rPr>
                      <w:rFonts w:ascii="Cambria Math" w:hAnsi="Cambria Math"/>
                      <w:lang w:val="sv-SE"/>
                    </w:rPr>
                    <m:t>W</m:t>
                  </m:r>
                  <m:r>
                    <w:rPr>
                      <w:rFonts w:ascii="Cambria Math" w:hAnsi="Cambria Math"/>
                      <w:lang w:val="en-US"/>
                    </w:rPr>
                    <m:t>(</m:t>
                  </m:r>
                  <m:r>
                    <w:rPr>
                      <w:rFonts w:ascii="Cambria Math" w:hAnsi="Cambria Math"/>
                      <w:lang w:val="sv-SE"/>
                    </w:rPr>
                    <m:t>k</m:t>
                  </m:r>
                  <m:r>
                    <w:rPr>
                      <w:rFonts w:ascii="Cambria Math" w:hAnsi="Cambria Math"/>
                      <w:lang w:val="en-US"/>
                    </w:rPr>
                    <m:t>)</m:t>
                  </m:r>
                </m:e>
                <m:lim>
                  <m:r>
                    <w:rPr>
                      <w:rFonts w:ascii="Cambria Math" w:hAnsi="Cambria Math"/>
                      <w:lang w:val="sv-SE"/>
                    </w:rPr>
                    <m:t>C</m:t>
                  </m:r>
                  <m:r>
                    <w:rPr>
                      <w:rFonts w:ascii="Cambria Math" w:hAnsi="Cambria Math"/>
                      <w:lang w:val="en-US"/>
                    </w:rPr>
                    <m:t>h</m:t>
                  </m:r>
                  <m:r>
                    <w:rPr>
                      <w:rFonts w:ascii="Cambria Math" w:hAnsi="Cambria Math"/>
                      <w:lang w:val="sv-SE"/>
                    </w:rPr>
                    <m:t>annel</m:t>
                  </m:r>
                  <m:r>
                    <w:rPr>
                      <w:rFonts w:ascii="Cambria Math" w:hAnsi="Cambria Math"/>
                      <w:lang w:val="en-US"/>
                    </w:rPr>
                    <m:t> </m:t>
                  </m:r>
                  <m:r>
                    <w:rPr>
                      <w:rFonts w:ascii="Cambria Math" w:hAnsi="Cambria Math"/>
                      <w:lang w:val="sv-SE"/>
                    </w:rPr>
                    <m:t>noise</m:t>
                  </m:r>
                </m:lim>
              </m:limLow>
            </m:oMath>
          </w:p>
        </w:tc>
        <w:tc>
          <w:tcPr>
            <w:tcW w:w="906" w:type="dxa"/>
          </w:tcPr>
          <w:p w14:paraId="4FBD6DDF" w14:textId="77777777" w:rsidR="00E15AD5" w:rsidRDefault="00E15AD5" w:rsidP="0089160E">
            <w:pPr>
              <w:rPr>
                <w:lang w:val="sv-SE"/>
              </w:rPr>
            </w:pPr>
            <w:r>
              <w:rPr>
                <w:lang w:val="sv-SE"/>
              </w:rPr>
              <w:t>(2)</w:t>
            </w:r>
          </w:p>
        </w:tc>
      </w:tr>
    </w:tbl>
    <w:p w14:paraId="20A10D5F" w14:textId="77777777" w:rsidR="00C42C2A" w:rsidRPr="002546F9" w:rsidRDefault="00C42C2A" w:rsidP="0089160E">
      <w:pPr>
        <w:rPr>
          <w:lang w:val="en-US"/>
        </w:rPr>
      </w:pPr>
      <w:r w:rsidRPr="002546F9">
        <w:rPr>
          <w:lang w:val="en-US"/>
        </w:rPr>
        <w:t xml:space="preserve">The algorithm to first estimate the CPE but then next to also apply a compensation is implementation specific.  However, the impact of phase noise without any CPE compensation may need proper consideration towards BS performance requirements.  Studying this effect over a symbol duration does not provide enough analysis as one could miss the </w:t>
      </w:r>
      <w:r w:rsidR="001A605F" w:rsidRPr="002546F9">
        <w:rPr>
          <w:lang w:val="en-US"/>
        </w:rPr>
        <w:t>long-term</w:t>
      </w:r>
      <w:r w:rsidRPr="002546F9">
        <w:rPr>
          <w:lang w:val="en-US"/>
        </w:rPr>
        <w:t xml:space="preserve"> phase variation effects that an inherent property of this impairment.  </w:t>
      </w:r>
    </w:p>
    <w:p w14:paraId="5D8AB161" w14:textId="77777777" w:rsidR="00E15AD5" w:rsidRPr="002546F9" w:rsidRDefault="00C42C2A" w:rsidP="0089160E">
      <w:pPr>
        <w:rPr>
          <w:lang w:val="en-US"/>
        </w:rPr>
      </w:pPr>
      <w:r w:rsidRPr="002546F9">
        <w:rPr>
          <w:lang w:val="en-US"/>
        </w:rPr>
        <w:t xml:space="preserve"> </w:t>
      </w:r>
      <w:r w:rsidR="00AD5E23" w:rsidRPr="002546F9">
        <w:rPr>
          <w:lang w:val="en-US"/>
        </w:rPr>
        <w:t xml:space="preserve">If we consider the </w:t>
      </w:r>
      <w:r w:rsidR="006C1366" w:rsidRPr="002546F9">
        <w:rPr>
          <w:lang w:val="en-US"/>
        </w:rPr>
        <w:t xml:space="preserve">following </w:t>
      </w:r>
      <w:r w:rsidR="001A605F" w:rsidRPr="002546F9">
        <w:rPr>
          <w:lang w:val="en-US"/>
        </w:rPr>
        <w:t>receive</w:t>
      </w:r>
      <w:r w:rsidR="006C1366" w:rsidRPr="002546F9">
        <w:rPr>
          <w:lang w:val="en-US"/>
        </w:rPr>
        <w:t xml:space="preserve"> path below, in Figure 1.  For a scenario where CPE estimation and compensation </w:t>
      </w:r>
      <w:r w:rsidR="00E8171D">
        <w:rPr>
          <w:lang w:val="en-US"/>
        </w:rPr>
        <w:t>are</w:t>
      </w:r>
      <w:r w:rsidR="00E8171D" w:rsidRPr="002546F9">
        <w:rPr>
          <w:lang w:val="en-US"/>
        </w:rPr>
        <w:t xml:space="preserve"> </w:t>
      </w:r>
      <w:r w:rsidR="006C1366" w:rsidRPr="002546F9">
        <w:rPr>
          <w:lang w:val="en-US"/>
        </w:rPr>
        <w:t xml:space="preserve">not </w:t>
      </w:r>
      <w:r w:rsidR="001A605F" w:rsidRPr="002546F9">
        <w:rPr>
          <w:lang w:val="en-US"/>
        </w:rPr>
        <w:t>applied</w:t>
      </w:r>
      <w:r w:rsidR="006C1366" w:rsidRPr="002546F9">
        <w:rPr>
          <w:lang w:val="en-US"/>
        </w:rPr>
        <w:t xml:space="preserve">, the channel estimation could in theory remove some of the degradation in performance.  However, </w:t>
      </w:r>
      <w:r w:rsidR="00932498" w:rsidRPr="002546F9">
        <w:rPr>
          <w:lang w:val="en-US"/>
        </w:rPr>
        <w:t xml:space="preserve">as can be shown by the analysis in Figure 2, using ideal simulation assumptions agreed in [1] the overall affect only considering PN as impairments were the SNR at the performance requirement criteria (70% of maximum throughput) </w:t>
      </w:r>
      <w:r w:rsidR="00C6095E" w:rsidRPr="002546F9">
        <w:rPr>
          <w:lang w:val="en-US"/>
        </w:rPr>
        <w:t>is impacted.</w:t>
      </w:r>
    </w:p>
    <w:p w14:paraId="2CC3B519" w14:textId="77777777" w:rsidR="00E15AD5" w:rsidRPr="002546F9" w:rsidRDefault="00E15AD5" w:rsidP="0089160E">
      <w:pPr>
        <w:rPr>
          <w:lang w:val="en-US"/>
        </w:rPr>
      </w:pPr>
    </w:p>
    <w:p w14:paraId="6B075845" w14:textId="77777777" w:rsidR="00C42C2A" w:rsidRDefault="00C42C2A" w:rsidP="00C42C2A">
      <w:pPr>
        <w:keepNext/>
        <w:jc w:val="center"/>
      </w:pPr>
      <w:r>
        <w:rPr>
          <w:noProof/>
        </w:rPr>
        <w:drawing>
          <wp:inline distT="0" distB="0" distL="0" distR="0" wp14:anchorId="3C8C3375" wp14:editId="699EF52E">
            <wp:extent cx="4042410" cy="1567942"/>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101473" cy="1590851"/>
                    </a:xfrm>
                    <a:prstGeom prst="rect">
                      <a:avLst/>
                    </a:prstGeom>
                    <a:noFill/>
                  </pic:spPr>
                </pic:pic>
              </a:graphicData>
            </a:graphic>
          </wp:inline>
        </w:drawing>
      </w:r>
    </w:p>
    <w:p w14:paraId="13D24741" w14:textId="77777777" w:rsidR="001D67D5" w:rsidRDefault="00C42C2A" w:rsidP="004E7CD2">
      <w:pPr>
        <w:pStyle w:val="Caption"/>
        <w:jc w:val="center"/>
      </w:pPr>
      <w:r>
        <w:t xml:space="preserve">Figure </w:t>
      </w:r>
      <w:r>
        <w:fldChar w:fldCharType="begin"/>
      </w:r>
      <w:r>
        <w:instrText xml:space="preserve"> SEQ Figure \* ARABIC </w:instrText>
      </w:r>
      <w:r>
        <w:fldChar w:fldCharType="separate"/>
      </w:r>
      <w:r>
        <w:rPr>
          <w:noProof/>
        </w:rPr>
        <w:t>1</w:t>
      </w:r>
      <w:r>
        <w:fldChar w:fldCharType="end"/>
      </w:r>
      <w:r w:rsidR="006C1366">
        <w:t>: Example Received Signal Path</w:t>
      </w:r>
      <w:r w:rsidR="001D67D5" w:rsidRPr="001D67D5">
        <w:fldChar w:fldCharType="begin"/>
      </w:r>
      <w:r w:rsidR="001D67D5" w:rsidRPr="001D67D5">
        <w:instrText xml:space="preserve"> QUOTE </w:instrText>
      </w:r>
      <m:oMath>
        <m:r>
          <m:rPr>
            <m:sty m:val="b"/>
          </m:rPr>
          <w:rPr>
            <w:rFonts w:ascii="Cambria Math" w:hAnsi="Cambria Math"/>
            <w:color w:val="000000"/>
            <w:kern w:val="24"/>
            <w:sz w:val="52"/>
            <w:szCs w:val="52"/>
            <w:lang w:val="en-US"/>
          </w:rPr>
          <m:t>=</m:t>
        </m:r>
        <m:limLow>
          <m:limLowPr>
            <m:ctrlPr>
              <w:rPr>
                <w:rFonts w:ascii="Cambria Math" w:hAnsi="Cambria Math"/>
                <w:i/>
                <w:iCs/>
                <w:color w:val="000000"/>
                <w:kern w:val="24"/>
                <w:sz w:val="52"/>
                <w:szCs w:val="52"/>
                <w:lang w:val="sv-SE"/>
              </w:rPr>
            </m:ctrlPr>
          </m:limLowPr>
          <m:e>
            <m:r>
              <m:rPr>
                <m:sty m:val="b"/>
              </m:rPr>
              <w:rPr>
                <w:rFonts w:ascii="Cambria Math" w:hAnsi="Cambria Math"/>
                <w:color w:val="000000"/>
                <w:kern w:val="24"/>
                <w:sz w:val="52"/>
                <w:szCs w:val="52"/>
                <w:lang w:val="en-US"/>
              </w:rPr>
              <m:t>S</m:t>
            </m:r>
            <m:d>
              <m:dPr>
                <m:ctrlPr>
                  <w:rPr>
                    <w:rFonts w:ascii="Cambria Math" w:hAnsi="Cambria Math"/>
                    <w:i/>
                    <w:iCs/>
                    <w:color w:val="000000"/>
                    <w:kern w:val="24"/>
                    <w:sz w:val="52"/>
                    <w:szCs w:val="52"/>
                    <w:lang w:val="sv-SE"/>
                  </w:rPr>
                </m:ctrlPr>
              </m:dPr>
              <m:e>
                <m:r>
                  <m:rPr>
                    <m:sty m:val="b"/>
                  </m:rPr>
                  <w:rPr>
                    <w:rFonts w:ascii="Cambria Math" w:hAnsi="Cambria Math"/>
                    <w:color w:val="000000"/>
                    <w:kern w:val="24"/>
                    <w:sz w:val="52"/>
                    <w:szCs w:val="52"/>
                    <w:lang w:val="en-US"/>
                  </w:rPr>
                  <m:t>k</m:t>
                </m:r>
              </m:e>
            </m:d>
            <m:r>
              <m:rPr>
                <m:sty m:val="b"/>
              </m:rPr>
              <w:rPr>
                <w:rFonts w:ascii="Cambria Math" w:hAnsi="Cambria Math"/>
                <w:color w:val="000000"/>
                <w:kern w:val="24"/>
                <w:sz w:val="52"/>
                <w:szCs w:val="52"/>
                <w:lang w:val="en-US"/>
              </w:rPr>
              <m:t>H</m:t>
            </m:r>
            <m:d>
              <m:dPr>
                <m:ctrlPr>
                  <w:rPr>
                    <w:rFonts w:ascii="Cambria Math" w:hAnsi="Cambria Math"/>
                    <w:i/>
                    <w:iCs/>
                    <w:color w:val="000000"/>
                    <w:kern w:val="24"/>
                    <w:sz w:val="52"/>
                    <w:szCs w:val="52"/>
                    <w:lang w:val="sv-SE"/>
                  </w:rPr>
                </m:ctrlPr>
              </m:dPr>
              <m:e>
                <m:r>
                  <m:rPr>
                    <m:sty m:val="b"/>
                  </m:rPr>
                  <w:rPr>
                    <w:rFonts w:ascii="Cambria Math" w:hAnsi="Cambria Math"/>
                    <w:color w:val="000000"/>
                    <w:kern w:val="24"/>
                    <w:sz w:val="52"/>
                    <w:szCs w:val="52"/>
                    <w:lang w:val="en-US"/>
                  </w:rPr>
                  <m:t>k</m:t>
                </m:r>
              </m:e>
            </m:d>
            <m:r>
              <m:rPr>
                <m:sty m:val="b"/>
              </m:rPr>
              <w:rPr>
                <w:rFonts w:ascii="Cambria Math" w:eastAsia="Cambria Math" w:hAnsi="Cambria Math"/>
                <w:color w:val="000000"/>
                <w:kern w:val="24"/>
                <w:sz w:val="52"/>
                <w:szCs w:val="52"/>
                <w:lang w:val="en-US"/>
              </w:rPr>
              <m:t>∆</m:t>
            </m:r>
            <m:d>
              <m:dPr>
                <m:ctrlPr>
                  <w:rPr>
                    <w:rFonts w:ascii="Cambria Math" w:eastAsia="Cambria Math" w:hAnsi="Cambria Math"/>
                    <w:i/>
                    <w:iCs/>
                    <w:color w:val="000000"/>
                    <w:kern w:val="24"/>
                    <w:sz w:val="52"/>
                    <w:szCs w:val="52"/>
                    <w:lang w:val="sv-SE"/>
                  </w:rPr>
                </m:ctrlPr>
              </m:dPr>
              <m:e>
                <m:r>
                  <m:rPr>
                    <m:sty m:val="b"/>
                  </m:rPr>
                  <w:rPr>
                    <w:rFonts w:ascii="Cambria Math" w:eastAsia="Cambria Math" w:hAnsi="Cambria Math"/>
                    <w:color w:val="000000"/>
                    <w:kern w:val="24"/>
                    <w:sz w:val="52"/>
                    <w:szCs w:val="52"/>
                    <w:lang w:val="en-US"/>
                  </w:rPr>
                  <m:t>0</m:t>
                </m:r>
              </m:e>
            </m:d>
          </m:e>
          <m:lim>
            <m:r>
              <m:rPr>
                <m:sty m:val="b"/>
              </m:rPr>
              <w:rPr>
                <w:rFonts w:ascii="Cambria Math" w:hAnsi="Cambria Math"/>
                <w:color w:val="000000"/>
                <w:kern w:val="24"/>
                <w:sz w:val="52"/>
                <w:szCs w:val="52"/>
                <w:lang w:val="en-US"/>
              </w:rPr>
              <m:t>CPE </m:t>
            </m:r>
          </m:lim>
        </m:limLow>
        <m:r>
          <m:rPr>
            <m:nor/>
          </m:rPr>
          <w:rPr>
            <w:rFonts w:ascii="Calibri" w:hAnsi="Calibri"/>
            <w:color w:val="000000"/>
            <w:kern w:val="24"/>
            <w:sz w:val="52"/>
            <w:szCs w:val="52"/>
            <w:lang w:val="en-US"/>
          </w:rPr>
          <m:t>+ </m:t>
        </m:r>
        <m:limLow>
          <m:limLowPr>
            <m:ctrlPr>
              <w:rPr>
                <w:rFonts w:ascii="Cambria Math" w:hAnsi="Cambria Math"/>
                <w:i/>
                <w:iCs/>
                <w:color w:val="000000"/>
                <w:kern w:val="24"/>
                <w:sz w:val="52"/>
                <w:szCs w:val="52"/>
                <w:lang w:val="sv-SE"/>
              </w:rPr>
            </m:ctrlPr>
          </m:limLowPr>
          <m:e>
            <m:r>
              <m:rPr>
                <m:sty m:val="b"/>
              </m:rPr>
              <w:rPr>
                <w:rFonts w:ascii="Cambria Math" w:hAnsi="Cambria Math"/>
                <w:color w:val="000000"/>
                <w:kern w:val="24"/>
                <w:sz w:val="52"/>
                <w:szCs w:val="52"/>
                <w:lang w:val="en-US"/>
              </w:rPr>
              <m:t>ICI(k)</m:t>
            </m:r>
          </m:e>
          <m:lim>
            <m:r>
              <m:rPr>
                <m:sty m:val="b"/>
              </m:rPr>
              <w:rPr>
                <w:rFonts w:ascii="Cambria Math" w:eastAsia="Cambria Math" w:hAnsi="Cambria Math"/>
                <w:color w:val="000000"/>
                <w:kern w:val="24"/>
                <w:sz w:val="52"/>
                <w:szCs w:val="52"/>
                <w:lang w:val="en-US"/>
              </w:rPr>
              <m:t>Inter carrier Interference</m:t>
            </m:r>
          </m:lim>
        </m:limLow>
        <m:r>
          <m:rPr>
            <m:nor/>
          </m:rPr>
          <w:rPr>
            <w:rFonts w:ascii="Calibri" w:hAnsi="Calibri"/>
            <w:color w:val="000000"/>
            <w:kern w:val="24"/>
            <w:sz w:val="52"/>
            <w:szCs w:val="52"/>
            <w:lang w:val="en-US"/>
          </w:rPr>
          <m:t>+ </m:t>
        </m:r>
        <m:limLow>
          <m:limLowPr>
            <m:ctrlPr>
              <w:rPr>
                <w:rFonts w:ascii="Cambria Math" w:hAnsi="Cambria Math"/>
                <w:i/>
                <w:iCs/>
                <w:color w:val="000000"/>
                <w:kern w:val="24"/>
                <w:sz w:val="52"/>
                <w:szCs w:val="52"/>
                <w:lang w:val="sv-SE"/>
              </w:rPr>
            </m:ctrlPr>
          </m:limLowPr>
          <m:e>
            <m:r>
              <m:rPr>
                <m:sty m:val="b"/>
              </m:rPr>
              <w:rPr>
                <w:rFonts w:ascii="Cambria Math" w:hAnsi="Cambria Math"/>
                <w:color w:val="000000"/>
                <w:kern w:val="24"/>
                <w:sz w:val="52"/>
                <w:szCs w:val="52"/>
                <w:lang w:val="en-US"/>
              </w:rPr>
              <m:t>W(k)</m:t>
            </m:r>
          </m:e>
          <m:lim>
            <m:r>
              <m:rPr>
                <m:sty m:val="b"/>
              </m:rPr>
              <w:rPr>
                <w:rFonts w:ascii="Cambria Math" w:eastAsia="Cambria Math" w:hAnsi="Cambria Math"/>
                <w:color w:val="000000"/>
                <w:kern w:val="24"/>
                <w:sz w:val="52"/>
                <w:szCs w:val="52"/>
                <w:lang w:val="en-US"/>
              </w:rPr>
              <m:t>Channel noise</m:t>
            </m:r>
          </m:lim>
        </m:limLow>
      </m:oMath>
      <w:r w:rsidR="001D67D5" w:rsidRPr="001D67D5">
        <w:instrText xml:space="preserve"> </w:instrText>
      </w:r>
      <w:r w:rsidR="001D67D5" w:rsidRPr="001D67D5">
        <w:fldChar w:fldCharType="end"/>
      </w:r>
    </w:p>
    <w:p w14:paraId="05044994" w14:textId="55EBA058" w:rsidR="00C42C2A" w:rsidRDefault="00EA17D5" w:rsidP="0089160E">
      <w:r>
        <w:t>Further analysis was done with the simulation assumptions considering higher MCS than currently being discussed during simulation alignment</w:t>
      </w:r>
      <w:r w:rsidR="00AA6BB2">
        <w:t>, however will all other agreed simulation assumptions as the basis.</w:t>
      </w:r>
      <w:r>
        <w:t xml:space="preserve">  The purpose of this is to highlight the PN impact and to </w:t>
      </w:r>
      <w:r w:rsidR="00AA6BB2">
        <w:t xml:space="preserve">ensure suitable test coverage is considered.  For lower MCS, the impact of PN and the need for CPE compensation is not as crucial, it may therefore </w:t>
      </w:r>
      <w:proofErr w:type="gramStart"/>
      <w:r w:rsidR="00AA6BB2">
        <w:t>needed</w:t>
      </w:r>
      <w:proofErr w:type="gramEnd"/>
      <w:r w:rsidR="00AA6BB2">
        <w:t xml:space="preserve"> by the group to determine if the test coverage currently being considered is sufficient for full testing at FR2.  </w:t>
      </w:r>
    </w:p>
    <w:p w14:paraId="108778C0" w14:textId="3A0691CB" w:rsidR="00C42C2A" w:rsidRDefault="004E7CD2" w:rsidP="00C42C2A">
      <w:pPr>
        <w:keepNext/>
        <w:jc w:val="center"/>
      </w:pPr>
      <w:r w:rsidRPr="004E7CD2">
        <w:t xml:space="preserve"> </w:t>
      </w:r>
      <w:r w:rsidR="00130F6C" w:rsidRPr="00130F6C">
        <w:t xml:space="preserve"> </w:t>
      </w:r>
      <w:r w:rsidR="00130F6C" w:rsidRPr="00130F6C">
        <w:rPr>
          <w:noProof/>
        </w:rPr>
        <w:drawing>
          <wp:inline distT="0" distB="0" distL="0" distR="0" wp14:anchorId="09360A5C" wp14:editId="793823FD">
            <wp:extent cx="5342270" cy="2967866"/>
            <wp:effectExtent l="0" t="0" r="0" b="444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346688" cy="2970320"/>
                    </a:xfrm>
                    <a:prstGeom prst="rect">
                      <a:avLst/>
                    </a:prstGeom>
                    <a:noFill/>
                    <a:ln>
                      <a:noFill/>
                    </a:ln>
                  </pic:spPr>
                </pic:pic>
              </a:graphicData>
            </a:graphic>
          </wp:inline>
        </w:drawing>
      </w:r>
    </w:p>
    <w:p w14:paraId="38302A41" w14:textId="560B84D2" w:rsidR="00C42C2A" w:rsidRDefault="00C42C2A" w:rsidP="00C42C2A">
      <w:pPr>
        <w:pStyle w:val="Caption"/>
        <w:jc w:val="center"/>
      </w:pPr>
      <w:r>
        <w:t xml:space="preserve">Figure </w:t>
      </w:r>
      <w:r>
        <w:fldChar w:fldCharType="begin"/>
      </w:r>
      <w:r>
        <w:instrText xml:space="preserve"> SEQ Figure \* ARABIC </w:instrText>
      </w:r>
      <w:r>
        <w:fldChar w:fldCharType="separate"/>
      </w:r>
      <w:r>
        <w:rPr>
          <w:noProof/>
        </w:rPr>
        <w:t>2</w:t>
      </w:r>
      <w:r>
        <w:fldChar w:fldCharType="end"/>
      </w:r>
      <w:r w:rsidR="00EA17D5">
        <w:t>: Comparison with PN impact with and without CPE compensation</w:t>
      </w:r>
    </w:p>
    <w:p w14:paraId="2AD1C48D" w14:textId="77777777" w:rsidR="0089160E" w:rsidRDefault="0089160E" w:rsidP="0089160E"/>
    <w:p w14:paraId="4C6E0CE5" w14:textId="77777777" w:rsidR="004333BA" w:rsidRDefault="004333BA" w:rsidP="004333BA">
      <w:pPr>
        <w:pStyle w:val="Heading3"/>
      </w:pPr>
      <w:r>
        <w:lastRenderedPageBreak/>
        <w:t>2.2</w:t>
      </w:r>
      <w:r>
        <w:tab/>
        <w:t>Link Budget</w:t>
      </w:r>
      <w:r w:rsidR="00A07DEE">
        <w:t xml:space="preserve"> for OTA testing</w:t>
      </w:r>
    </w:p>
    <w:p w14:paraId="34F18575" w14:textId="77777777" w:rsidR="0025734A" w:rsidRPr="00A07DEE" w:rsidRDefault="002546F9" w:rsidP="00A07DEE">
      <w:pPr>
        <w:rPr>
          <w:lang w:val="en-US"/>
        </w:rPr>
      </w:pPr>
      <w:r w:rsidRPr="00A07DEE">
        <w:rPr>
          <w:lang w:val="en-US"/>
        </w:rPr>
        <w:t>Traditionally, for conducted demodulation requirements AWGN is input to the receiver at around 20dB above the receive noise floor. For 64QAM modulation, the wanted signal SNR is around 20-25dB, so the wanted signal power is around 20-45dB above the receiver noise floor. The AWGN is injected in order that the SNR is dominated by the wanted signal/AWGN ratio and RF effects within the BS receiver are negligible.</w:t>
      </w:r>
    </w:p>
    <w:p w14:paraId="3099B24C" w14:textId="77777777" w:rsidR="002546F9" w:rsidRPr="00A07DEE" w:rsidRDefault="002546F9" w:rsidP="00A07DEE">
      <w:pPr>
        <w:rPr>
          <w:lang w:val="en-US"/>
        </w:rPr>
      </w:pPr>
      <w:r w:rsidRPr="00A07DEE">
        <w:rPr>
          <w:lang w:val="en-US"/>
        </w:rPr>
        <w:t>To replicate this procedure for OTA testing, sufficient power must be generated within the OTA chamber. Physical constraints of the test setup including the far field distance for the array, test setup losses and the achievable power output of the test signal generator and any amplifier will set an upper limit of the available power during the testing. The limit on the output power will limit how high the wanted signal and AWGN levels can be.</w:t>
      </w:r>
    </w:p>
    <w:p w14:paraId="1359CA74" w14:textId="4A55962C" w:rsidR="002546F9" w:rsidRPr="00A07DEE" w:rsidRDefault="002546F9" w:rsidP="00A07DEE">
      <w:pPr>
        <w:rPr>
          <w:lang w:val="en-US"/>
        </w:rPr>
      </w:pPr>
      <w:r w:rsidRPr="00A07DEE">
        <w:rPr>
          <w:lang w:val="en-US"/>
        </w:rPr>
        <w:t>Contributions have been provided to the RF sessio</w:t>
      </w:r>
      <w:r w:rsidRPr="00FD1198">
        <w:rPr>
          <w:lang w:val="en-US"/>
        </w:rPr>
        <w:t>n [</w:t>
      </w:r>
      <w:r w:rsidR="00FD1198" w:rsidRPr="00FD1198">
        <w:rPr>
          <w:lang w:val="en-US"/>
        </w:rPr>
        <w:t>4</w:t>
      </w:r>
      <w:r w:rsidRPr="00FD1198">
        <w:rPr>
          <w:lang w:val="en-US"/>
        </w:rPr>
        <w:t>] discussing</w:t>
      </w:r>
      <w:r w:rsidRPr="00A07DEE">
        <w:rPr>
          <w:lang w:val="en-US"/>
        </w:rPr>
        <w:t xml:space="preserve"> the link budget for OTA testing. For FR1, the conclusion is that the link budget is sufficient to enable demodulation testing based on around 20dB of added AWGN as considered previously for </w:t>
      </w:r>
      <w:r w:rsidR="001A605F" w:rsidRPr="00A07DEE">
        <w:rPr>
          <w:lang w:val="en-US"/>
        </w:rPr>
        <w:t>conducted</w:t>
      </w:r>
      <w:r w:rsidRPr="00A07DEE">
        <w:rPr>
          <w:lang w:val="en-US"/>
        </w:rPr>
        <w:t xml:space="preserve"> requirements. For FR2, an initial evaluation of the test chamber link budget and output power of the test system suggests that a test setup in which around 20dB AWGN is added is </w:t>
      </w:r>
      <w:r w:rsidR="00140789">
        <w:rPr>
          <w:lang w:val="en-US"/>
        </w:rPr>
        <w:t>possibly not feasible once margin for the fading channel is allowed for</w:t>
      </w:r>
      <w:r w:rsidRPr="00A07DEE">
        <w:rPr>
          <w:lang w:val="en-US"/>
        </w:rPr>
        <w:t xml:space="preserve">. </w:t>
      </w:r>
      <w:r w:rsidR="001A605F" w:rsidRPr="00A07DEE">
        <w:rPr>
          <w:lang w:val="en-US"/>
        </w:rPr>
        <w:t>However,</w:t>
      </w:r>
      <w:r w:rsidRPr="00A07DEE">
        <w:rPr>
          <w:lang w:val="en-US"/>
        </w:rPr>
        <w:t xml:space="preserve"> the required SNR for the FRC </w:t>
      </w:r>
      <w:proofErr w:type="gramStart"/>
      <w:r w:rsidRPr="00A07DEE">
        <w:rPr>
          <w:lang w:val="en-US"/>
        </w:rPr>
        <w:t>and also</w:t>
      </w:r>
      <w:proofErr w:type="gramEnd"/>
      <w:r w:rsidRPr="00A07DEE">
        <w:rPr>
          <w:lang w:val="en-US"/>
        </w:rPr>
        <w:t xml:space="preserve"> the statistics of the fading channel need to be checked before reaching a final conclusion. I</w:t>
      </w:r>
      <w:r w:rsidR="00140789">
        <w:rPr>
          <w:lang w:val="en-US"/>
        </w:rPr>
        <w:t>f</w:t>
      </w:r>
      <w:r w:rsidRPr="00A07DEE">
        <w:rPr>
          <w:lang w:val="en-US"/>
        </w:rPr>
        <w:t xml:space="preserve"> the channel can provide a significant gain or the SNR level is higher than around 25dB then there may not be sufficient power to add 20dB AWGN</w:t>
      </w:r>
      <w:r w:rsidR="00140789">
        <w:rPr>
          <w:lang w:val="en-US"/>
        </w:rPr>
        <w:t>, possibly the margin of AWGN over the noise floor may be significantly (i.e. 10dB or more) less than 20dB</w:t>
      </w:r>
    </w:p>
    <w:p w14:paraId="76B88A7F" w14:textId="77777777" w:rsidR="002546F9" w:rsidRDefault="002546F9" w:rsidP="00A07DEE">
      <w:pPr>
        <w:rPr>
          <w:lang w:val="en-US"/>
        </w:rPr>
      </w:pPr>
      <w:r w:rsidRPr="00A07DEE">
        <w:rPr>
          <w:lang w:val="en-US"/>
        </w:rPr>
        <w:t xml:space="preserve">In terms of simulation considerations, adding less AWGN would </w:t>
      </w:r>
      <w:r w:rsidR="00B66073" w:rsidRPr="00A07DEE">
        <w:rPr>
          <w:lang w:val="en-US"/>
        </w:rPr>
        <w:t xml:space="preserve">increase the impact of phase noise. With a large </w:t>
      </w:r>
      <w:r w:rsidR="001A605F" w:rsidRPr="00A07DEE">
        <w:rPr>
          <w:lang w:val="en-US"/>
        </w:rPr>
        <w:t>amount</w:t>
      </w:r>
      <w:r w:rsidR="00B66073" w:rsidRPr="00A07DEE">
        <w:rPr>
          <w:lang w:val="en-US"/>
        </w:rPr>
        <w:t xml:space="preserve"> (i.e. 20dB) of added AWGN, phase noise is contributed from the signal generator. If the AWGN level needs to be reduced, then phase noise generated within the BS receiver will also become of importance.</w:t>
      </w:r>
      <w:r w:rsidR="00140789">
        <w:rPr>
          <w:lang w:val="en-US"/>
        </w:rPr>
        <w:t xml:space="preserve"> This may impact the SNR needed for the requirement.</w:t>
      </w:r>
    </w:p>
    <w:p w14:paraId="20A6197B" w14:textId="77777777" w:rsidR="00140789" w:rsidRPr="00A07DEE" w:rsidRDefault="00140789" w:rsidP="00A07DEE">
      <w:pPr>
        <w:rPr>
          <w:lang w:val="en-US"/>
        </w:rPr>
      </w:pPr>
      <w:r>
        <w:rPr>
          <w:lang w:val="en-US"/>
        </w:rPr>
        <w:t xml:space="preserve">Further analysis of the issue and </w:t>
      </w:r>
      <w:proofErr w:type="gramStart"/>
      <w:r>
        <w:rPr>
          <w:lang w:val="en-US"/>
        </w:rPr>
        <w:t>it’s</w:t>
      </w:r>
      <w:proofErr w:type="gramEnd"/>
      <w:r>
        <w:rPr>
          <w:lang w:val="en-US"/>
        </w:rPr>
        <w:t xml:space="preserve"> possible implications will be provided in the RF session; as input to this discussion some preliminary conclusion on the highest needed SNR and on the extent of power variation in the fading channel is needed.</w:t>
      </w:r>
    </w:p>
    <w:p w14:paraId="0399B487" w14:textId="77777777" w:rsidR="002546F9" w:rsidRDefault="002546F9" w:rsidP="0025734A">
      <w:pPr>
        <w:pBdr>
          <w:bottom w:val="single" w:sz="4" w:space="1" w:color="auto"/>
        </w:pBdr>
        <w:rPr>
          <w:rFonts w:ascii="Arial" w:hAnsi="Arial" w:cs="Arial"/>
        </w:rPr>
      </w:pPr>
    </w:p>
    <w:p w14:paraId="3AAF5D75" w14:textId="77777777" w:rsidR="00140789" w:rsidRDefault="00140789" w:rsidP="0025734A">
      <w:pPr>
        <w:pBdr>
          <w:bottom w:val="single" w:sz="4" w:space="1" w:color="auto"/>
        </w:pBdr>
        <w:rPr>
          <w:rFonts w:ascii="Arial" w:hAnsi="Arial" w:cs="Arial"/>
        </w:rPr>
      </w:pPr>
    </w:p>
    <w:p w14:paraId="74A1371B" w14:textId="77777777" w:rsidR="003B61A8" w:rsidRDefault="00CA1F9B" w:rsidP="00CA1F9B">
      <w:pPr>
        <w:pStyle w:val="Heading1"/>
        <w:keepLines w:val="0"/>
        <w:pBdr>
          <w:top w:val="none" w:sz="0" w:space="0" w:color="auto"/>
        </w:pBdr>
        <w:spacing w:before="0" w:after="240"/>
        <w:ind w:left="0" w:right="284" w:firstLine="0"/>
      </w:pPr>
      <w:r w:rsidRPr="00CA1F9B">
        <w:t>3.</w:t>
      </w:r>
      <w:r>
        <w:rPr>
          <w:rFonts w:ascii="Times New Roman" w:hAnsi="Times New Roman"/>
          <w:sz w:val="20"/>
        </w:rPr>
        <w:tab/>
      </w:r>
      <w:r w:rsidR="00626A0E">
        <w:t>Way Forward</w:t>
      </w:r>
    </w:p>
    <w:p w14:paraId="67CBEC56" w14:textId="6D28A4FE" w:rsidR="00C42C2A" w:rsidRDefault="00C42C2A" w:rsidP="00C42C2A">
      <w:r>
        <w:t>For FR2 BS demodulation performance with impairment simulations must consider phase noise modelling as input towards requirement levels.</w:t>
      </w:r>
    </w:p>
    <w:p w14:paraId="4B4E97BD" w14:textId="77534811" w:rsidR="0009348A" w:rsidRPr="00C42C2A" w:rsidRDefault="0009348A" w:rsidP="00C42C2A">
      <w:r>
        <w:t xml:space="preserve">Simulation considerations of </w:t>
      </w:r>
      <w:r w:rsidR="00663B0E">
        <w:t>required SNR given the link budget considerations in FR2 for BS demodulation performance</w:t>
      </w:r>
    </w:p>
    <w:p w14:paraId="15367DE1" w14:textId="77777777" w:rsidR="003B61A8" w:rsidRDefault="003B61A8" w:rsidP="003B61A8">
      <w:pPr>
        <w:pBdr>
          <w:bottom w:val="single" w:sz="4" w:space="1" w:color="auto"/>
        </w:pBdr>
        <w:rPr>
          <w:rFonts w:ascii="Arial" w:hAnsi="Arial" w:cs="Arial"/>
        </w:rPr>
      </w:pPr>
    </w:p>
    <w:bookmarkEnd w:id="1"/>
    <w:p w14:paraId="6687E406" w14:textId="77777777" w:rsidR="00AD63A0" w:rsidRDefault="00AD63A0" w:rsidP="00AD63A0">
      <w:pPr>
        <w:pStyle w:val="Heading1"/>
        <w:keepLines w:val="0"/>
        <w:pBdr>
          <w:top w:val="none" w:sz="0" w:space="0" w:color="auto"/>
        </w:pBdr>
        <w:spacing w:before="0" w:after="240"/>
        <w:ind w:left="0" w:right="284" w:firstLine="0"/>
      </w:pPr>
      <w:r>
        <w:t>4</w:t>
      </w:r>
      <w:r w:rsidRPr="00CA1F9B">
        <w:t>.</w:t>
      </w:r>
      <w:r>
        <w:rPr>
          <w:rFonts w:ascii="Times New Roman" w:hAnsi="Times New Roman"/>
          <w:sz w:val="20"/>
        </w:rPr>
        <w:tab/>
      </w:r>
      <w:r>
        <w:t>References</w:t>
      </w:r>
    </w:p>
    <w:p w14:paraId="0643985E" w14:textId="77777777" w:rsidR="00AC6CAC" w:rsidRPr="00A07DEE" w:rsidRDefault="00E7114E" w:rsidP="00660066">
      <w:pPr>
        <w:numPr>
          <w:ilvl w:val="0"/>
          <w:numId w:val="14"/>
        </w:numPr>
        <w:overflowPunct w:val="0"/>
        <w:autoSpaceDE w:val="0"/>
        <w:autoSpaceDN w:val="0"/>
        <w:adjustRightInd w:val="0"/>
        <w:textAlignment w:val="baseline"/>
        <w:rPr>
          <w:rFonts w:ascii="Arial" w:hAnsi="Arial" w:cs="Arial"/>
          <w:sz w:val="22"/>
          <w:szCs w:val="22"/>
        </w:rPr>
      </w:pPr>
      <w:r w:rsidRPr="00FA2A9B">
        <w:rPr>
          <w:rFonts w:ascii="Arial" w:hAnsi="Arial" w:cs="Arial"/>
        </w:rPr>
        <w:t>R4-</w:t>
      </w:r>
      <w:r w:rsidR="00E77C98" w:rsidRPr="00FA2A9B">
        <w:rPr>
          <w:rFonts w:ascii="Arial" w:hAnsi="Arial" w:cs="Arial"/>
        </w:rPr>
        <w:t>1813942, “WF for NR PUSCH demodulation”, Nokia</w:t>
      </w:r>
    </w:p>
    <w:p w14:paraId="6A390DFC" w14:textId="77777777" w:rsidR="00AF2908" w:rsidRPr="00A07DEE" w:rsidRDefault="00516CA4" w:rsidP="00AF2908">
      <w:pPr>
        <w:numPr>
          <w:ilvl w:val="0"/>
          <w:numId w:val="14"/>
        </w:numPr>
        <w:overflowPunct w:val="0"/>
        <w:autoSpaceDE w:val="0"/>
        <w:autoSpaceDN w:val="0"/>
        <w:adjustRightInd w:val="0"/>
        <w:textAlignment w:val="baseline"/>
        <w:rPr>
          <w:rFonts w:ascii="Arial" w:hAnsi="Arial" w:cs="Arial"/>
        </w:rPr>
      </w:pPr>
      <w:hyperlink r:id="rId14" w:history="1">
        <w:r w:rsidR="00AF2908" w:rsidRPr="00A07DEE">
          <w:rPr>
            <w:rFonts w:ascii="Arial" w:hAnsi="Arial" w:cs="Arial"/>
          </w:rPr>
          <w:t xml:space="preserve">S. </w:t>
        </w:r>
        <w:proofErr w:type="spellStart"/>
        <w:r w:rsidR="00AF2908" w:rsidRPr="00A07DEE">
          <w:rPr>
            <w:rFonts w:ascii="Arial" w:hAnsi="Arial" w:cs="Arial"/>
          </w:rPr>
          <w:t>Ek</w:t>
        </w:r>
        <w:proofErr w:type="spellEnd"/>
        <w:r w:rsidR="00AF2908" w:rsidRPr="00A07DEE">
          <w:rPr>
            <w:rFonts w:ascii="Arial" w:hAnsi="Arial" w:cs="Arial"/>
          </w:rPr>
          <w:t xml:space="preserve"> et al., "A 28-nm FD-SOI 115-fs Jitter PLL-Based LO System for 24–30-GHz Sliding-IF 5G Transceivers," in IEEE Journal of Solid-State Circuits, vol. 53, no. 7, pp. 1988-2000, July 2018.</w:t>
        </w:r>
      </w:hyperlink>
    </w:p>
    <w:p w14:paraId="29DA7376" w14:textId="506EF657" w:rsidR="004A31DF" w:rsidRDefault="00516CA4" w:rsidP="00AF2908">
      <w:pPr>
        <w:numPr>
          <w:ilvl w:val="0"/>
          <w:numId w:val="14"/>
        </w:numPr>
        <w:overflowPunct w:val="0"/>
        <w:autoSpaceDE w:val="0"/>
        <w:autoSpaceDN w:val="0"/>
        <w:adjustRightInd w:val="0"/>
        <w:textAlignment w:val="baseline"/>
        <w:rPr>
          <w:rFonts w:ascii="Arial" w:hAnsi="Arial" w:cs="Arial"/>
        </w:rPr>
      </w:pPr>
      <w:hyperlink r:id="rId15" w:history="1">
        <w:r w:rsidR="004A31DF" w:rsidRPr="00A07DEE">
          <w:rPr>
            <w:rFonts w:ascii="Arial" w:hAnsi="Arial" w:cs="Arial"/>
          </w:rPr>
          <w:t>J. Stott, The effects of phase noise in COFDM, Le Grand-</w:t>
        </w:r>
        <w:proofErr w:type="spellStart"/>
        <w:r w:rsidR="004A31DF" w:rsidRPr="00A07DEE">
          <w:rPr>
            <w:rFonts w:ascii="Arial" w:hAnsi="Arial" w:cs="Arial"/>
          </w:rPr>
          <w:t>Saconnex</w:t>
        </w:r>
        <w:proofErr w:type="spellEnd"/>
        <w:r w:rsidR="004A31DF" w:rsidRPr="00A07DEE">
          <w:rPr>
            <w:rFonts w:ascii="Arial" w:hAnsi="Arial" w:cs="Arial"/>
          </w:rPr>
          <w:t>, Switzerland, Jun. 1998.</w:t>
        </w:r>
      </w:hyperlink>
    </w:p>
    <w:p w14:paraId="4BED5813" w14:textId="3E0C9490" w:rsidR="00FD1198" w:rsidRPr="00A07DEE" w:rsidRDefault="00FD1198" w:rsidP="00AF2908">
      <w:pPr>
        <w:numPr>
          <w:ilvl w:val="0"/>
          <w:numId w:val="14"/>
        </w:numPr>
        <w:overflowPunct w:val="0"/>
        <w:autoSpaceDE w:val="0"/>
        <w:autoSpaceDN w:val="0"/>
        <w:adjustRightInd w:val="0"/>
        <w:textAlignment w:val="baseline"/>
        <w:rPr>
          <w:rFonts w:ascii="Arial" w:hAnsi="Arial" w:cs="Arial"/>
        </w:rPr>
      </w:pPr>
      <w:r>
        <w:rPr>
          <w:rFonts w:ascii="Arial" w:hAnsi="Arial" w:cs="Arial"/>
        </w:rPr>
        <w:t>R4-1815512, “On link budget for OTA demodulation testing in FR2”, Ericsson</w:t>
      </w:r>
    </w:p>
    <w:sectPr w:rsidR="00FD1198" w:rsidRPr="00A07DEE">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F18A283" w14:textId="77777777" w:rsidR="0099549F" w:rsidRDefault="0099549F">
      <w:r>
        <w:separator/>
      </w:r>
    </w:p>
  </w:endnote>
  <w:endnote w:type="continuationSeparator" w:id="0">
    <w:p w14:paraId="04811C12" w14:textId="77777777" w:rsidR="0099549F" w:rsidRDefault="0099549F">
      <w:r>
        <w:continuationSeparator/>
      </w:r>
    </w:p>
  </w:endnote>
  <w:endnote w:type="continuationNotice" w:id="1">
    <w:p w14:paraId="77C05607" w14:textId="77777777" w:rsidR="0099549F" w:rsidRDefault="0099549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Ericsson Capital TT">
    <w:panose1 w:val="02000503000000020004"/>
    <w:charset w:val="00"/>
    <w:family w:val="auto"/>
    <w:pitch w:val="variable"/>
    <w:sig w:usb0="800002A7" w:usb1="4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E5286E" w14:textId="77777777" w:rsidR="00932592" w:rsidRDefault="0093259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5B87E7B" w14:textId="77777777" w:rsidR="0099549F" w:rsidRDefault="0099549F">
      <w:r>
        <w:separator/>
      </w:r>
    </w:p>
  </w:footnote>
  <w:footnote w:type="continuationSeparator" w:id="0">
    <w:p w14:paraId="6B82A537" w14:textId="77777777" w:rsidR="0099549F" w:rsidRDefault="0099549F">
      <w:r>
        <w:continuationSeparator/>
      </w:r>
    </w:p>
  </w:footnote>
  <w:footnote w:type="continuationNotice" w:id="1">
    <w:p w14:paraId="11023439" w14:textId="77777777" w:rsidR="0099549F" w:rsidRDefault="0099549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C37CF5" w14:textId="77777777" w:rsidR="00932592" w:rsidRDefault="00932592">
    <w:pPr>
      <w:framePr w:h="284" w:hRule="exact" w:wrap="around" w:vAnchor="text" w:hAnchor="margin" w:xAlign="right" w:y="1"/>
      <w:rPr>
        <w:rFonts w:ascii="Arial" w:hAnsi="Arial" w:cs="Arial"/>
        <w:b/>
        <w:sz w:val="18"/>
        <w:szCs w:val="18"/>
      </w:rPr>
    </w:pPr>
  </w:p>
  <w:p w14:paraId="6D9D8B15" w14:textId="77777777" w:rsidR="00932592" w:rsidRDefault="0093259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D4550">
      <w:rPr>
        <w:rFonts w:ascii="Arial" w:hAnsi="Arial" w:cs="Arial"/>
        <w:b/>
        <w:noProof/>
        <w:sz w:val="18"/>
        <w:szCs w:val="18"/>
      </w:rPr>
      <w:t>5</w:t>
    </w:r>
    <w:r>
      <w:rPr>
        <w:rFonts w:ascii="Arial" w:hAnsi="Arial" w:cs="Arial"/>
        <w:b/>
        <w:sz w:val="18"/>
        <w:szCs w:val="18"/>
      </w:rPr>
      <w:fldChar w:fldCharType="end"/>
    </w:r>
  </w:p>
  <w:p w14:paraId="4FED9ACA" w14:textId="77777777" w:rsidR="00932592" w:rsidRDefault="00932592">
    <w:pPr>
      <w:framePr w:h="284" w:hRule="exact" w:wrap="around" w:vAnchor="text" w:hAnchor="margin" w:y="7"/>
      <w:rPr>
        <w:rFonts w:ascii="Arial" w:hAnsi="Arial" w:cs="Arial"/>
        <w:b/>
        <w:sz w:val="18"/>
        <w:szCs w:val="18"/>
      </w:rPr>
    </w:pPr>
  </w:p>
  <w:p w14:paraId="69582274" w14:textId="77777777" w:rsidR="00932592" w:rsidRDefault="00932592">
    <w:pPr>
      <w:pStyle w:val="Header"/>
    </w:pPr>
  </w:p>
  <w:p w14:paraId="752EABA2" w14:textId="77777777" w:rsidR="00932592" w:rsidRDefault="0093259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AEC3BA3"/>
    <w:multiLevelType w:val="hybridMultilevel"/>
    <w:tmpl w:val="3F38B760"/>
    <w:lvl w:ilvl="0" w:tplc="71FC4966">
      <w:start w:val="1"/>
      <w:numFmt w:val="decimal"/>
      <w:lvlText w:val="[1%1 ]"/>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3DC18E6"/>
    <w:multiLevelType w:val="hybridMultilevel"/>
    <w:tmpl w:val="D2080C5C"/>
    <w:lvl w:ilvl="0" w:tplc="0409000F">
      <w:start w:val="1"/>
      <w:numFmt w:val="decimal"/>
      <w:lvlText w:val="%1."/>
      <w:lvlJc w:val="left"/>
      <w:pPr>
        <w:ind w:left="765" w:hanging="360"/>
      </w:pPr>
    </w:lvl>
    <w:lvl w:ilvl="1" w:tplc="04090019">
      <w:start w:val="1"/>
      <w:numFmt w:val="lowerLetter"/>
      <w:lvlText w:val="%2."/>
      <w:lvlJc w:val="left"/>
      <w:pPr>
        <w:ind w:left="1485" w:hanging="360"/>
      </w:pPr>
    </w:lvl>
    <w:lvl w:ilvl="2" w:tplc="0409001B">
      <w:start w:val="1"/>
      <w:numFmt w:val="lowerRoman"/>
      <w:lvlText w:val="%3."/>
      <w:lvlJc w:val="right"/>
      <w:pPr>
        <w:ind w:left="2205" w:hanging="180"/>
      </w:pPr>
    </w:lvl>
    <w:lvl w:ilvl="3" w:tplc="0409000F" w:tentative="1">
      <w:start w:val="1"/>
      <w:numFmt w:val="decimal"/>
      <w:lvlText w:val="%4."/>
      <w:lvlJc w:val="left"/>
      <w:pPr>
        <w:ind w:left="2925" w:hanging="360"/>
      </w:pPr>
    </w:lvl>
    <w:lvl w:ilvl="4" w:tplc="04090019" w:tentative="1">
      <w:start w:val="1"/>
      <w:numFmt w:val="lowerLetter"/>
      <w:lvlText w:val="%5."/>
      <w:lvlJc w:val="left"/>
      <w:pPr>
        <w:ind w:left="3645" w:hanging="360"/>
      </w:pPr>
    </w:lvl>
    <w:lvl w:ilvl="5" w:tplc="0409001B" w:tentative="1">
      <w:start w:val="1"/>
      <w:numFmt w:val="lowerRoman"/>
      <w:lvlText w:val="%6."/>
      <w:lvlJc w:val="right"/>
      <w:pPr>
        <w:ind w:left="4365" w:hanging="180"/>
      </w:pPr>
    </w:lvl>
    <w:lvl w:ilvl="6" w:tplc="0409000F" w:tentative="1">
      <w:start w:val="1"/>
      <w:numFmt w:val="decimal"/>
      <w:lvlText w:val="%7."/>
      <w:lvlJc w:val="left"/>
      <w:pPr>
        <w:ind w:left="5085" w:hanging="360"/>
      </w:pPr>
    </w:lvl>
    <w:lvl w:ilvl="7" w:tplc="04090019" w:tentative="1">
      <w:start w:val="1"/>
      <w:numFmt w:val="lowerLetter"/>
      <w:lvlText w:val="%8."/>
      <w:lvlJc w:val="left"/>
      <w:pPr>
        <w:ind w:left="5805" w:hanging="360"/>
      </w:pPr>
    </w:lvl>
    <w:lvl w:ilvl="8" w:tplc="0409001B" w:tentative="1">
      <w:start w:val="1"/>
      <w:numFmt w:val="lowerRoman"/>
      <w:lvlText w:val="%9."/>
      <w:lvlJc w:val="right"/>
      <w:pPr>
        <w:ind w:left="6525" w:hanging="180"/>
      </w:pPr>
    </w:lvl>
  </w:abstractNum>
  <w:abstractNum w:abstractNumId="4" w15:restartNumberingAfterBreak="0">
    <w:nsid w:val="18E9453C"/>
    <w:multiLevelType w:val="hybridMultilevel"/>
    <w:tmpl w:val="B5E476E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82F44FA"/>
    <w:multiLevelType w:val="hybridMultilevel"/>
    <w:tmpl w:val="C32CF51E"/>
    <w:lvl w:ilvl="0" w:tplc="20BC1A04">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29F54AD6"/>
    <w:multiLevelType w:val="hybridMultilevel"/>
    <w:tmpl w:val="8B7EF2F0"/>
    <w:lvl w:ilvl="0" w:tplc="7FFA39B6">
      <w:start w:val="1"/>
      <w:numFmt w:val="bullet"/>
      <w:lvlText w:val="›"/>
      <w:lvlJc w:val="left"/>
      <w:pPr>
        <w:tabs>
          <w:tab w:val="num" w:pos="360"/>
        </w:tabs>
        <w:ind w:left="360" w:hanging="360"/>
      </w:pPr>
      <w:rPr>
        <w:rFonts w:ascii="Arial" w:hAnsi="Arial" w:hint="default"/>
      </w:rPr>
    </w:lvl>
    <w:lvl w:ilvl="1" w:tplc="6C5A1B4C">
      <w:start w:val="53"/>
      <w:numFmt w:val="bullet"/>
      <w:lvlText w:val="–"/>
      <w:lvlJc w:val="left"/>
      <w:pPr>
        <w:tabs>
          <w:tab w:val="num" w:pos="1080"/>
        </w:tabs>
        <w:ind w:left="1080" w:hanging="360"/>
      </w:pPr>
      <w:rPr>
        <w:rFonts w:ascii="Ericsson Capital TT" w:hAnsi="Ericsson Capital TT" w:hint="default"/>
      </w:rPr>
    </w:lvl>
    <w:lvl w:ilvl="2" w:tplc="76620000" w:tentative="1">
      <w:start w:val="1"/>
      <w:numFmt w:val="bullet"/>
      <w:lvlText w:val="›"/>
      <w:lvlJc w:val="left"/>
      <w:pPr>
        <w:tabs>
          <w:tab w:val="num" w:pos="1800"/>
        </w:tabs>
        <w:ind w:left="1800" w:hanging="360"/>
      </w:pPr>
      <w:rPr>
        <w:rFonts w:ascii="Arial" w:hAnsi="Arial" w:hint="default"/>
      </w:rPr>
    </w:lvl>
    <w:lvl w:ilvl="3" w:tplc="40D0D2C2" w:tentative="1">
      <w:start w:val="1"/>
      <w:numFmt w:val="bullet"/>
      <w:lvlText w:val="›"/>
      <w:lvlJc w:val="left"/>
      <w:pPr>
        <w:tabs>
          <w:tab w:val="num" w:pos="2520"/>
        </w:tabs>
        <w:ind w:left="2520" w:hanging="360"/>
      </w:pPr>
      <w:rPr>
        <w:rFonts w:ascii="Arial" w:hAnsi="Arial" w:hint="default"/>
      </w:rPr>
    </w:lvl>
    <w:lvl w:ilvl="4" w:tplc="F5D47172" w:tentative="1">
      <w:start w:val="1"/>
      <w:numFmt w:val="bullet"/>
      <w:lvlText w:val="›"/>
      <w:lvlJc w:val="left"/>
      <w:pPr>
        <w:tabs>
          <w:tab w:val="num" w:pos="3240"/>
        </w:tabs>
        <w:ind w:left="3240" w:hanging="360"/>
      </w:pPr>
      <w:rPr>
        <w:rFonts w:ascii="Arial" w:hAnsi="Arial" w:hint="default"/>
      </w:rPr>
    </w:lvl>
    <w:lvl w:ilvl="5" w:tplc="963043C0" w:tentative="1">
      <w:start w:val="1"/>
      <w:numFmt w:val="bullet"/>
      <w:lvlText w:val="›"/>
      <w:lvlJc w:val="left"/>
      <w:pPr>
        <w:tabs>
          <w:tab w:val="num" w:pos="3960"/>
        </w:tabs>
        <w:ind w:left="3960" w:hanging="360"/>
      </w:pPr>
      <w:rPr>
        <w:rFonts w:ascii="Arial" w:hAnsi="Arial" w:hint="default"/>
      </w:rPr>
    </w:lvl>
    <w:lvl w:ilvl="6" w:tplc="9E86114A" w:tentative="1">
      <w:start w:val="1"/>
      <w:numFmt w:val="bullet"/>
      <w:lvlText w:val="›"/>
      <w:lvlJc w:val="left"/>
      <w:pPr>
        <w:tabs>
          <w:tab w:val="num" w:pos="4680"/>
        </w:tabs>
        <w:ind w:left="4680" w:hanging="360"/>
      </w:pPr>
      <w:rPr>
        <w:rFonts w:ascii="Arial" w:hAnsi="Arial" w:hint="default"/>
      </w:rPr>
    </w:lvl>
    <w:lvl w:ilvl="7" w:tplc="AFC6C62A" w:tentative="1">
      <w:start w:val="1"/>
      <w:numFmt w:val="bullet"/>
      <w:lvlText w:val="›"/>
      <w:lvlJc w:val="left"/>
      <w:pPr>
        <w:tabs>
          <w:tab w:val="num" w:pos="5400"/>
        </w:tabs>
        <w:ind w:left="5400" w:hanging="360"/>
      </w:pPr>
      <w:rPr>
        <w:rFonts w:ascii="Arial" w:hAnsi="Arial" w:hint="default"/>
      </w:rPr>
    </w:lvl>
    <w:lvl w:ilvl="8" w:tplc="D3D8AFDE" w:tentative="1">
      <w:start w:val="1"/>
      <w:numFmt w:val="bullet"/>
      <w:lvlText w:val="›"/>
      <w:lvlJc w:val="left"/>
      <w:pPr>
        <w:tabs>
          <w:tab w:val="num" w:pos="6120"/>
        </w:tabs>
        <w:ind w:left="6120" w:hanging="360"/>
      </w:pPr>
      <w:rPr>
        <w:rFonts w:ascii="Arial" w:hAnsi="Arial" w:hint="default"/>
      </w:rPr>
    </w:lvl>
  </w:abstractNum>
  <w:abstractNum w:abstractNumId="7" w15:restartNumberingAfterBreak="0">
    <w:nsid w:val="430443AB"/>
    <w:multiLevelType w:val="hybridMultilevel"/>
    <w:tmpl w:val="5BF65C14"/>
    <w:lvl w:ilvl="0" w:tplc="0409000F">
      <w:start w:val="1"/>
      <w:numFmt w:val="decimal"/>
      <w:lvlText w:val="%1."/>
      <w:lvlJc w:val="left"/>
      <w:pPr>
        <w:ind w:left="765" w:hanging="360"/>
      </w:pPr>
    </w:lvl>
    <w:lvl w:ilvl="1" w:tplc="04090019" w:tentative="1">
      <w:start w:val="1"/>
      <w:numFmt w:val="lowerLetter"/>
      <w:lvlText w:val="%2."/>
      <w:lvlJc w:val="left"/>
      <w:pPr>
        <w:ind w:left="1485" w:hanging="360"/>
      </w:pPr>
    </w:lvl>
    <w:lvl w:ilvl="2" w:tplc="0409001B" w:tentative="1">
      <w:start w:val="1"/>
      <w:numFmt w:val="lowerRoman"/>
      <w:lvlText w:val="%3."/>
      <w:lvlJc w:val="right"/>
      <w:pPr>
        <w:ind w:left="2205" w:hanging="180"/>
      </w:pPr>
    </w:lvl>
    <w:lvl w:ilvl="3" w:tplc="0409000F" w:tentative="1">
      <w:start w:val="1"/>
      <w:numFmt w:val="decimal"/>
      <w:lvlText w:val="%4."/>
      <w:lvlJc w:val="left"/>
      <w:pPr>
        <w:ind w:left="2925" w:hanging="360"/>
      </w:pPr>
    </w:lvl>
    <w:lvl w:ilvl="4" w:tplc="04090019" w:tentative="1">
      <w:start w:val="1"/>
      <w:numFmt w:val="lowerLetter"/>
      <w:lvlText w:val="%5."/>
      <w:lvlJc w:val="left"/>
      <w:pPr>
        <w:ind w:left="3645" w:hanging="360"/>
      </w:pPr>
    </w:lvl>
    <w:lvl w:ilvl="5" w:tplc="0409001B" w:tentative="1">
      <w:start w:val="1"/>
      <w:numFmt w:val="lowerRoman"/>
      <w:lvlText w:val="%6."/>
      <w:lvlJc w:val="right"/>
      <w:pPr>
        <w:ind w:left="4365" w:hanging="180"/>
      </w:pPr>
    </w:lvl>
    <w:lvl w:ilvl="6" w:tplc="0409000F" w:tentative="1">
      <w:start w:val="1"/>
      <w:numFmt w:val="decimal"/>
      <w:lvlText w:val="%7."/>
      <w:lvlJc w:val="left"/>
      <w:pPr>
        <w:ind w:left="5085" w:hanging="360"/>
      </w:pPr>
    </w:lvl>
    <w:lvl w:ilvl="7" w:tplc="04090019" w:tentative="1">
      <w:start w:val="1"/>
      <w:numFmt w:val="lowerLetter"/>
      <w:lvlText w:val="%8."/>
      <w:lvlJc w:val="left"/>
      <w:pPr>
        <w:ind w:left="5805" w:hanging="360"/>
      </w:pPr>
    </w:lvl>
    <w:lvl w:ilvl="8" w:tplc="0409001B" w:tentative="1">
      <w:start w:val="1"/>
      <w:numFmt w:val="lowerRoman"/>
      <w:lvlText w:val="%9."/>
      <w:lvlJc w:val="right"/>
      <w:pPr>
        <w:ind w:left="6525" w:hanging="180"/>
      </w:pPr>
    </w:lvl>
  </w:abstractNum>
  <w:abstractNum w:abstractNumId="8" w15:restartNumberingAfterBreak="0">
    <w:nsid w:val="43F42606"/>
    <w:multiLevelType w:val="hybridMultilevel"/>
    <w:tmpl w:val="296A16C6"/>
    <w:lvl w:ilvl="0" w:tplc="1009000F">
      <w:start w:val="4"/>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9" w15:restartNumberingAfterBreak="0">
    <w:nsid w:val="48B209C6"/>
    <w:multiLevelType w:val="multilevel"/>
    <w:tmpl w:val="B1F2FEC8"/>
    <w:lvl w:ilvl="0">
      <w:start w:val="1"/>
      <w:numFmt w:val="decimal"/>
      <w:lvlText w:val="%1."/>
      <w:lvlJc w:val="left"/>
      <w:pPr>
        <w:ind w:left="720" w:hanging="360"/>
      </w:pPr>
      <w:rPr>
        <w:rFonts w:hint="default"/>
      </w:rPr>
    </w:lvl>
    <w:lvl w:ilvl="1">
      <w:start w:val="1"/>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0" w15:restartNumberingAfterBreak="0">
    <w:nsid w:val="4C7A3BAF"/>
    <w:multiLevelType w:val="hybridMultilevel"/>
    <w:tmpl w:val="EF2E3C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6C9F4E62"/>
    <w:multiLevelType w:val="hybridMultilevel"/>
    <w:tmpl w:val="8A3CA726"/>
    <w:lvl w:ilvl="0" w:tplc="E8BACD5C">
      <w:start w:val="1"/>
      <w:numFmt w:val="bullet"/>
      <w:lvlText w:val="›"/>
      <w:lvlJc w:val="left"/>
      <w:pPr>
        <w:tabs>
          <w:tab w:val="num" w:pos="720"/>
        </w:tabs>
        <w:ind w:left="720" w:hanging="360"/>
      </w:pPr>
      <w:rPr>
        <w:rFonts w:ascii="Arial" w:hAnsi="Arial" w:hint="default"/>
      </w:rPr>
    </w:lvl>
    <w:lvl w:ilvl="1" w:tplc="DB9EE02A" w:tentative="1">
      <w:start w:val="1"/>
      <w:numFmt w:val="bullet"/>
      <w:lvlText w:val="›"/>
      <w:lvlJc w:val="left"/>
      <w:pPr>
        <w:tabs>
          <w:tab w:val="num" w:pos="1440"/>
        </w:tabs>
        <w:ind w:left="1440" w:hanging="360"/>
      </w:pPr>
      <w:rPr>
        <w:rFonts w:ascii="Arial" w:hAnsi="Arial" w:hint="default"/>
      </w:rPr>
    </w:lvl>
    <w:lvl w:ilvl="2" w:tplc="5DBC5CD2" w:tentative="1">
      <w:start w:val="1"/>
      <w:numFmt w:val="bullet"/>
      <w:lvlText w:val="›"/>
      <w:lvlJc w:val="left"/>
      <w:pPr>
        <w:tabs>
          <w:tab w:val="num" w:pos="2160"/>
        </w:tabs>
        <w:ind w:left="2160" w:hanging="360"/>
      </w:pPr>
      <w:rPr>
        <w:rFonts w:ascii="Arial" w:hAnsi="Arial" w:hint="default"/>
      </w:rPr>
    </w:lvl>
    <w:lvl w:ilvl="3" w:tplc="7310AD74" w:tentative="1">
      <w:start w:val="1"/>
      <w:numFmt w:val="bullet"/>
      <w:lvlText w:val="›"/>
      <w:lvlJc w:val="left"/>
      <w:pPr>
        <w:tabs>
          <w:tab w:val="num" w:pos="2880"/>
        </w:tabs>
        <w:ind w:left="2880" w:hanging="360"/>
      </w:pPr>
      <w:rPr>
        <w:rFonts w:ascii="Arial" w:hAnsi="Arial" w:hint="default"/>
      </w:rPr>
    </w:lvl>
    <w:lvl w:ilvl="4" w:tplc="E566FF0E" w:tentative="1">
      <w:start w:val="1"/>
      <w:numFmt w:val="bullet"/>
      <w:lvlText w:val="›"/>
      <w:lvlJc w:val="left"/>
      <w:pPr>
        <w:tabs>
          <w:tab w:val="num" w:pos="3600"/>
        </w:tabs>
        <w:ind w:left="3600" w:hanging="360"/>
      </w:pPr>
      <w:rPr>
        <w:rFonts w:ascii="Arial" w:hAnsi="Arial" w:hint="default"/>
      </w:rPr>
    </w:lvl>
    <w:lvl w:ilvl="5" w:tplc="47B2C99A" w:tentative="1">
      <w:start w:val="1"/>
      <w:numFmt w:val="bullet"/>
      <w:lvlText w:val="›"/>
      <w:lvlJc w:val="left"/>
      <w:pPr>
        <w:tabs>
          <w:tab w:val="num" w:pos="4320"/>
        </w:tabs>
        <w:ind w:left="4320" w:hanging="360"/>
      </w:pPr>
      <w:rPr>
        <w:rFonts w:ascii="Arial" w:hAnsi="Arial" w:hint="default"/>
      </w:rPr>
    </w:lvl>
    <w:lvl w:ilvl="6" w:tplc="99524C2E" w:tentative="1">
      <w:start w:val="1"/>
      <w:numFmt w:val="bullet"/>
      <w:lvlText w:val="›"/>
      <w:lvlJc w:val="left"/>
      <w:pPr>
        <w:tabs>
          <w:tab w:val="num" w:pos="5040"/>
        </w:tabs>
        <w:ind w:left="5040" w:hanging="360"/>
      </w:pPr>
      <w:rPr>
        <w:rFonts w:ascii="Arial" w:hAnsi="Arial" w:hint="default"/>
      </w:rPr>
    </w:lvl>
    <w:lvl w:ilvl="7" w:tplc="D9D6795E" w:tentative="1">
      <w:start w:val="1"/>
      <w:numFmt w:val="bullet"/>
      <w:lvlText w:val="›"/>
      <w:lvlJc w:val="left"/>
      <w:pPr>
        <w:tabs>
          <w:tab w:val="num" w:pos="5760"/>
        </w:tabs>
        <w:ind w:left="5760" w:hanging="360"/>
      </w:pPr>
      <w:rPr>
        <w:rFonts w:ascii="Arial" w:hAnsi="Arial" w:hint="default"/>
      </w:rPr>
    </w:lvl>
    <w:lvl w:ilvl="8" w:tplc="7C462502"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75BC0223"/>
    <w:multiLevelType w:val="hybridMultilevel"/>
    <w:tmpl w:val="2D36D5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C785176"/>
    <w:multiLevelType w:val="hybridMultilevel"/>
    <w:tmpl w:val="75BADC28"/>
    <w:lvl w:ilvl="0" w:tplc="38B6F5F6">
      <w:start w:val="1"/>
      <w:numFmt w:val="decimal"/>
      <w:lvlText w:val="[%1]"/>
      <w:lvlJc w:val="left"/>
      <w:pPr>
        <w:tabs>
          <w:tab w:val="num" w:pos="405"/>
        </w:tabs>
        <w:ind w:left="405" w:hanging="405"/>
      </w:pPr>
      <w:rPr>
        <w:rFonts w:hint="default"/>
      </w:rPr>
    </w:lvl>
    <w:lvl w:ilvl="1" w:tplc="040B0019" w:tentative="1">
      <w:start w:val="1"/>
      <w:numFmt w:val="lowerLetter"/>
      <w:lvlText w:val="%2."/>
      <w:lvlJc w:val="left"/>
      <w:pPr>
        <w:tabs>
          <w:tab w:val="num" w:pos="873"/>
        </w:tabs>
        <w:ind w:left="873" w:hanging="360"/>
      </w:pPr>
    </w:lvl>
    <w:lvl w:ilvl="2" w:tplc="040B001B" w:tentative="1">
      <w:start w:val="1"/>
      <w:numFmt w:val="lowerRoman"/>
      <w:lvlText w:val="%3."/>
      <w:lvlJc w:val="right"/>
      <w:pPr>
        <w:tabs>
          <w:tab w:val="num" w:pos="1593"/>
        </w:tabs>
        <w:ind w:left="1593" w:hanging="180"/>
      </w:pPr>
    </w:lvl>
    <w:lvl w:ilvl="3" w:tplc="040B000F" w:tentative="1">
      <w:start w:val="1"/>
      <w:numFmt w:val="decimal"/>
      <w:lvlText w:val="%4."/>
      <w:lvlJc w:val="left"/>
      <w:pPr>
        <w:tabs>
          <w:tab w:val="num" w:pos="2313"/>
        </w:tabs>
        <w:ind w:left="2313" w:hanging="360"/>
      </w:pPr>
    </w:lvl>
    <w:lvl w:ilvl="4" w:tplc="040B0019" w:tentative="1">
      <w:start w:val="1"/>
      <w:numFmt w:val="lowerLetter"/>
      <w:lvlText w:val="%5."/>
      <w:lvlJc w:val="left"/>
      <w:pPr>
        <w:tabs>
          <w:tab w:val="num" w:pos="3033"/>
        </w:tabs>
        <w:ind w:left="3033" w:hanging="360"/>
      </w:pPr>
    </w:lvl>
    <w:lvl w:ilvl="5" w:tplc="040B001B" w:tentative="1">
      <w:start w:val="1"/>
      <w:numFmt w:val="lowerRoman"/>
      <w:lvlText w:val="%6."/>
      <w:lvlJc w:val="right"/>
      <w:pPr>
        <w:tabs>
          <w:tab w:val="num" w:pos="3753"/>
        </w:tabs>
        <w:ind w:left="3753" w:hanging="180"/>
      </w:pPr>
    </w:lvl>
    <w:lvl w:ilvl="6" w:tplc="040B000F" w:tentative="1">
      <w:start w:val="1"/>
      <w:numFmt w:val="decimal"/>
      <w:lvlText w:val="%7."/>
      <w:lvlJc w:val="left"/>
      <w:pPr>
        <w:tabs>
          <w:tab w:val="num" w:pos="4473"/>
        </w:tabs>
        <w:ind w:left="4473" w:hanging="360"/>
      </w:pPr>
    </w:lvl>
    <w:lvl w:ilvl="7" w:tplc="040B0019" w:tentative="1">
      <w:start w:val="1"/>
      <w:numFmt w:val="lowerLetter"/>
      <w:lvlText w:val="%8."/>
      <w:lvlJc w:val="left"/>
      <w:pPr>
        <w:tabs>
          <w:tab w:val="num" w:pos="5193"/>
        </w:tabs>
        <w:ind w:left="5193" w:hanging="360"/>
      </w:pPr>
    </w:lvl>
    <w:lvl w:ilvl="8" w:tplc="040B001B" w:tentative="1">
      <w:start w:val="1"/>
      <w:numFmt w:val="lowerRoman"/>
      <w:lvlText w:val="%9."/>
      <w:lvlJc w:val="right"/>
      <w:pPr>
        <w:tabs>
          <w:tab w:val="num" w:pos="5913"/>
        </w:tabs>
        <w:ind w:left="5913"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9"/>
  </w:num>
  <w:num w:numId="6">
    <w:abstractNumId w:val="7"/>
  </w:num>
  <w:num w:numId="7">
    <w:abstractNumId w:val="4"/>
  </w:num>
  <w:num w:numId="8">
    <w:abstractNumId w:val="3"/>
  </w:num>
  <w:num w:numId="9">
    <w:abstractNumId w:val="6"/>
  </w:num>
  <w:num w:numId="10">
    <w:abstractNumId w:val="11"/>
  </w:num>
  <w:num w:numId="11">
    <w:abstractNumId w:val="10"/>
  </w:num>
  <w:num w:numId="12">
    <w:abstractNumId w:val="10"/>
  </w:num>
  <w:num w:numId="13">
    <w:abstractNumId w:val="2"/>
  </w:num>
  <w:num w:numId="14">
    <w:abstractNumId w:val="13"/>
  </w:num>
  <w:num w:numId="15">
    <w:abstractNumId w:val="12"/>
  </w:num>
  <w:num w:numId="1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258"/>
    <w:rsid w:val="000215DC"/>
    <w:rsid w:val="00021E77"/>
    <w:rsid w:val="00022037"/>
    <w:rsid w:val="00022E8A"/>
    <w:rsid w:val="00024FD8"/>
    <w:rsid w:val="00025184"/>
    <w:rsid w:val="00025850"/>
    <w:rsid w:val="0003121D"/>
    <w:rsid w:val="00031977"/>
    <w:rsid w:val="00032D91"/>
    <w:rsid w:val="00033397"/>
    <w:rsid w:val="00033B9A"/>
    <w:rsid w:val="00040095"/>
    <w:rsid w:val="00042329"/>
    <w:rsid w:val="0004519C"/>
    <w:rsid w:val="000504D2"/>
    <w:rsid w:val="00050B50"/>
    <w:rsid w:val="00051834"/>
    <w:rsid w:val="0005288E"/>
    <w:rsid w:val="00052EBC"/>
    <w:rsid w:val="0005342F"/>
    <w:rsid w:val="000540DF"/>
    <w:rsid w:val="00054A22"/>
    <w:rsid w:val="00055DAB"/>
    <w:rsid w:val="000560CC"/>
    <w:rsid w:val="000611F6"/>
    <w:rsid w:val="000627D7"/>
    <w:rsid w:val="00062E85"/>
    <w:rsid w:val="00063026"/>
    <w:rsid w:val="000655A6"/>
    <w:rsid w:val="0006705A"/>
    <w:rsid w:val="000741B3"/>
    <w:rsid w:val="00076621"/>
    <w:rsid w:val="00080512"/>
    <w:rsid w:val="000807B9"/>
    <w:rsid w:val="0008180C"/>
    <w:rsid w:val="00081E75"/>
    <w:rsid w:val="00082576"/>
    <w:rsid w:val="00084673"/>
    <w:rsid w:val="000915D0"/>
    <w:rsid w:val="00092C96"/>
    <w:rsid w:val="0009348A"/>
    <w:rsid w:val="00094D53"/>
    <w:rsid w:val="00096009"/>
    <w:rsid w:val="00097BC8"/>
    <w:rsid w:val="000A2CCC"/>
    <w:rsid w:val="000A2EDD"/>
    <w:rsid w:val="000A3042"/>
    <w:rsid w:val="000A755A"/>
    <w:rsid w:val="000B1E2B"/>
    <w:rsid w:val="000C04BF"/>
    <w:rsid w:val="000C4491"/>
    <w:rsid w:val="000C53CF"/>
    <w:rsid w:val="000C7B4C"/>
    <w:rsid w:val="000D0794"/>
    <w:rsid w:val="000D33CA"/>
    <w:rsid w:val="000D474D"/>
    <w:rsid w:val="000D58AB"/>
    <w:rsid w:val="000D696C"/>
    <w:rsid w:val="000E0C22"/>
    <w:rsid w:val="000E15DC"/>
    <w:rsid w:val="000E1AA9"/>
    <w:rsid w:val="000E1DEA"/>
    <w:rsid w:val="000E632F"/>
    <w:rsid w:val="000E7074"/>
    <w:rsid w:val="000F0805"/>
    <w:rsid w:val="000F169B"/>
    <w:rsid w:val="000F16D9"/>
    <w:rsid w:val="000F2385"/>
    <w:rsid w:val="00105048"/>
    <w:rsid w:val="00107581"/>
    <w:rsid w:val="00110384"/>
    <w:rsid w:val="00110E7C"/>
    <w:rsid w:val="00111277"/>
    <w:rsid w:val="0011127A"/>
    <w:rsid w:val="00115660"/>
    <w:rsid w:val="001157C6"/>
    <w:rsid w:val="00116C61"/>
    <w:rsid w:val="0012095E"/>
    <w:rsid w:val="00122DAA"/>
    <w:rsid w:val="0012308F"/>
    <w:rsid w:val="00125ADB"/>
    <w:rsid w:val="00125D1D"/>
    <w:rsid w:val="00130F6C"/>
    <w:rsid w:val="00133067"/>
    <w:rsid w:val="00134CC2"/>
    <w:rsid w:val="001351D2"/>
    <w:rsid w:val="001352B9"/>
    <w:rsid w:val="00137527"/>
    <w:rsid w:val="0013782C"/>
    <w:rsid w:val="00140789"/>
    <w:rsid w:val="00153389"/>
    <w:rsid w:val="00155B44"/>
    <w:rsid w:val="00156005"/>
    <w:rsid w:val="00156682"/>
    <w:rsid w:val="00162564"/>
    <w:rsid w:val="00167528"/>
    <w:rsid w:val="0017049F"/>
    <w:rsid w:val="00176C71"/>
    <w:rsid w:val="001800B8"/>
    <w:rsid w:val="0018444C"/>
    <w:rsid w:val="00185E11"/>
    <w:rsid w:val="001862BC"/>
    <w:rsid w:val="001903AF"/>
    <w:rsid w:val="00197DDE"/>
    <w:rsid w:val="001A0BBF"/>
    <w:rsid w:val="001A605F"/>
    <w:rsid w:val="001A7B3A"/>
    <w:rsid w:val="001B03CD"/>
    <w:rsid w:val="001B1320"/>
    <w:rsid w:val="001B1D01"/>
    <w:rsid w:val="001B2B88"/>
    <w:rsid w:val="001C02FF"/>
    <w:rsid w:val="001C09CC"/>
    <w:rsid w:val="001C1DF4"/>
    <w:rsid w:val="001C3D21"/>
    <w:rsid w:val="001D02C2"/>
    <w:rsid w:val="001D12A6"/>
    <w:rsid w:val="001D341D"/>
    <w:rsid w:val="001D518F"/>
    <w:rsid w:val="001D59E2"/>
    <w:rsid w:val="001D67D5"/>
    <w:rsid w:val="001E2FB0"/>
    <w:rsid w:val="001E5533"/>
    <w:rsid w:val="001E55B3"/>
    <w:rsid w:val="001E62AA"/>
    <w:rsid w:val="001F0FFD"/>
    <w:rsid w:val="001F168B"/>
    <w:rsid w:val="001F2D6E"/>
    <w:rsid w:val="001F33FD"/>
    <w:rsid w:val="001F64B5"/>
    <w:rsid w:val="001F6501"/>
    <w:rsid w:val="0020300B"/>
    <w:rsid w:val="00203CA5"/>
    <w:rsid w:val="002058E5"/>
    <w:rsid w:val="00205D12"/>
    <w:rsid w:val="00207111"/>
    <w:rsid w:val="00211A9B"/>
    <w:rsid w:val="00214637"/>
    <w:rsid w:val="00221033"/>
    <w:rsid w:val="002212CC"/>
    <w:rsid w:val="002222DE"/>
    <w:rsid w:val="00226CD1"/>
    <w:rsid w:val="00231DE5"/>
    <w:rsid w:val="0023254C"/>
    <w:rsid w:val="0023277E"/>
    <w:rsid w:val="002347A2"/>
    <w:rsid w:val="00236B9C"/>
    <w:rsid w:val="00237303"/>
    <w:rsid w:val="00240C27"/>
    <w:rsid w:val="00241D8F"/>
    <w:rsid w:val="00242980"/>
    <w:rsid w:val="00242BAF"/>
    <w:rsid w:val="002459AE"/>
    <w:rsid w:val="002467D8"/>
    <w:rsid w:val="00247396"/>
    <w:rsid w:val="002477FE"/>
    <w:rsid w:val="002509DB"/>
    <w:rsid w:val="002511F4"/>
    <w:rsid w:val="002546F9"/>
    <w:rsid w:val="002551D2"/>
    <w:rsid w:val="00256E03"/>
    <w:rsid w:val="0025734A"/>
    <w:rsid w:val="00262D5E"/>
    <w:rsid w:val="002653AD"/>
    <w:rsid w:val="00266407"/>
    <w:rsid w:val="0027004A"/>
    <w:rsid w:val="00273673"/>
    <w:rsid w:val="00273C48"/>
    <w:rsid w:val="00275C81"/>
    <w:rsid w:val="00282FC6"/>
    <w:rsid w:val="00283B82"/>
    <w:rsid w:val="002846BF"/>
    <w:rsid w:val="002848F4"/>
    <w:rsid w:val="00284E1A"/>
    <w:rsid w:val="002911B8"/>
    <w:rsid w:val="002939BB"/>
    <w:rsid w:val="00295D1D"/>
    <w:rsid w:val="002A0978"/>
    <w:rsid w:val="002A2622"/>
    <w:rsid w:val="002A3630"/>
    <w:rsid w:val="002A3E75"/>
    <w:rsid w:val="002A415B"/>
    <w:rsid w:val="002A6B8B"/>
    <w:rsid w:val="002B067D"/>
    <w:rsid w:val="002B0AA9"/>
    <w:rsid w:val="002B0B12"/>
    <w:rsid w:val="002B144B"/>
    <w:rsid w:val="002B2582"/>
    <w:rsid w:val="002B4C22"/>
    <w:rsid w:val="002B57FD"/>
    <w:rsid w:val="002C0F5C"/>
    <w:rsid w:val="002C2EA6"/>
    <w:rsid w:val="002C3F9A"/>
    <w:rsid w:val="002C5A74"/>
    <w:rsid w:val="002C6858"/>
    <w:rsid w:val="002C70CF"/>
    <w:rsid w:val="002D3038"/>
    <w:rsid w:val="002D5A96"/>
    <w:rsid w:val="002D5FB1"/>
    <w:rsid w:val="002D6A24"/>
    <w:rsid w:val="002D73E7"/>
    <w:rsid w:val="002E11B9"/>
    <w:rsid w:val="002E2D39"/>
    <w:rsid w:val="002E3218"/>
    <w:rsid w:val="002E5FB4"/>
    <w:rsid w:val="002F1E03"/>
    <w:rsid w:val="002F744B"/>
    <w:rsid w:val="00300142"/>
    <w:rsid w:val="003001B3"/>
    <w:rsid w:val="00300BA2"/>
    <w:rsid w:val="00303431"/>
    <w:rsid w:val="003038FA"/>
    <w:rsid w:val="003066F0"/>
    <w:rsid w:val="003069BE"/>
    <w:rsid w:val="0031343F"/>
    <w:rsid w:val="003172DC"/>
    <w:rsid w:val="0032129D"/>
    <w:rsid w:val="003226E0"/>
    <w:rsid w:val="003348D7"/>
    <w:rsid w:val="00341B36"/>
    <w:rsid w:val="003421FA"/>
    <w:rsid w:val="00343DA2"/>
    <w:rsid w:val="00344C13"/>
    <w:rsid w:val="0034512C"/>
    <w:rsid w:val="003457C1"/>
    <w:rsid w:val="00350A0F"/>
    <w:rsid w:val="003524B1"/>
    <w:rsid w:val="0035462D"/>
    <w:rsid w:val="00356B7C"/>
    <w:rsid w:val="003573D8"/>
    <w:rsid w:val="00357CE5"/>
    <w:rsid w:val="00357EA1"/>
    <w:rsid w:val="00361E87"/>
    <w:rsid w:val="0036373B"/>
    <w:rsid w:val="003664E5"/>
    <w:rsid w:val="00370644"/>
    <w:rsid w:val="00372586"/>
    <w:rsid w:val="00374A50"/>
    <w:rsid w:val="0038248B"/>
    <w:rsid w:val="00382779"/>
    <w:rsid w:val="003833BE"/>
    <w:rsid w:val="003877F2"/>
    <w:rsid w:val="003915B7"/>
    <w:rsid w:val="003931D8"/>
    <w:rsid w:val="00393E46"/>
    <w:rsid w:val="00396719"/>
    <w:rsid w:val="003A06B5"/>
    <w:rsid w:val="003A3A11"/>
    <w:rsid w:val="003A4F0C"/>
    <w:rsid w:val="003B1997"/>
    <w:rsid w:val="003B1D4A"/>
    <w:rsid w:val="003B61A8"/>
    <w:rsid w:val="003B7003"/>
    <w:rsid w:val="003B706D"/>
    <w:rsid w:val="003C242F"/>
    <w:rsid w:val="003C364E"/>
    <w:rsid w:val="003C3971"/>
    <w:rsid w:val="003C5DA3"/>
    <w:rsid w:val="003D2283"/>
    <w:rsid w:val="003E343D"/>
    <w:rsid w:val="003F0DDF"/>
    <w:rsid w:val="003F2050"/>
    <w:rsid w:val="00400049"/>
    <w:rsid w:val="00400DA0"/>
    <w:rsid w:val="00400F8C"/>
    <w:rsid w:val="004015BF"/>
    <w:rsid w:val="004049EE"/>
    <w:rsid w:val="004113A1"/>
    <w:rsid w:val="00411FDE"/>
    <w:rsid w:val="004126CD"/>
    <w:rsid w:val="004137F8"/>
    <w:rsid w:val="00414165"/>
    <w:rsid w:val="00414C15"/>
    <w:rsid w:val="00416169"/>
    <w:rsid w:val="00417D2D"/>
    <w:rsid w:val="0042196F"/>
    <w:rsid w:val="004219C9"/>
    <w:rsid w:val="00421F25"/>
    <w:rsid w:val="00423C76"/>
    <w:rsid w:val="004252F7"/>
    <w:rsid w:val="00425ABD"/>
    <w:rsid w:val="004333BA"/>
    <w:rsid w:val="004337BD"/>
    <w:rsid w:val="004367A3"/>
    <w:rsid w:val="00445C4D"/>
    <w:rsid w:val="00453BA6"/>
    <w:rsid w:val="004553C1"/>
    <w:rsid w:val="00457481"/>
    <w:rsid w:val="00457B51"/>
    <w:rsid w:val="00462044"/>
    <w:rsid w:val="0046634A"/>
    <w:rsid w:val="00467EA4"/>
    <w:rsid w:val="00470FDC"/>
    <w:rsid w:val="00472DCE"/>
    <w:rsid w:val="0047347A"/>
    <w:rsid w:val="004776B4"/>
    <w:rsid w:val="004803F2"/>
    <w:rsid w:val="0048086A"/>
    <w:rsid w:val="00490FBD"/>
    <w:rsid w:val="00491134"/>
    <w:rsid w:val="00493712"/>
    <w:rsid w:val="004A2855"/>
    <w:rsid w:val="004A2B33"/>
    <w:rsid w:val="004A31DF"/>
    <w:rsid w:val="004A4210"/>
    <w:rsid w:val="004B10EC"/>
    <w:rsid w:val="004B3029"/>
    <w:rsid w:val="004B3B84"/>
    <w:rsid w:val="004B5078"/>
    <w:rsid w:val="004C15A1"/>
    <w:rsid w:val="004C3F2D"/>
    <w:rsid w:val="004C5E86"/>
    <w:rsid w:val="004C74B7"/>
    <w:rsid w:val="004D30F1"/>
    <w:rsid w:val="004D3460"/>
    <w:rsid w:val="004D3578"/>
    <w:rsid w:val="004D503B"/>
    <w:rsid w:val="004D6E65"/>
    <w:rsid w:val="004E0C1D"/>
    <w:rsid w:val="004E213A"/>
    <w:rsid w:val="004E29CC"/>
    <w:rsid w:val="004E3E07"/>
    <w:rsid w:val="004E6B14"/>
    <w:rsid w:val="004E7B50"/>
    <w:rsid w:val="004E7CD2"/>
    <w:rsid w:val="004F1ABB"/>
    <w:rsid w:val="004F1FDB"/>
    <w:rsid w:val="004F2206"/>
    <w:rsid w:val="004F22D8"/>
    <w:rsid w:val="004F4D5A"/>
    <w:rsid w:val="004F6745"/>
    <w:rsid w:val="005042D8"/>
    <w:rsid w:val="00506D4B"/>
    <w:rsid w:val="005123F5"/>
    <w:rsid w:val="00516CA4"/>
    <w:rsid w:val="00517D32"/>
    <w:rsid w:val="0052162A"/>
    <w:rsid w:val="005237A6"/>
    <w:rsid w:val="00524A3E"/>
    <w:rsid w:val="00525543"/>
    <w:rsid w:val="005257D5"/>
    <w:rsid w:val="005265A6"/>
    <w:rsid w:val="00527A8B"/>
    <w:rsid w:val="00531A6A"/>
    <w:rsid w:val="00531FBB"/>
    <w:rsid w:val="005366C2"/>
    <w:rsid w:val="00543E6C"/>
    <w:rsid w:val="005456B1"/>
    <w:rsid w:val="00552881"/>
    <w:rsid w:val="00553BAF"/>
    <w:rsid w:val="00553F60"/>
    <w:rsid w:val="00556391"/>
    <w:rsid w:val="00556ECD"/>
    <w:rsid w:val="00557564"/>
    <w:rsid w:val="00557DAF"/>
    <w:rsid w:val="00561916"/>
    <w:rsid w:val="00561ED8"/>
    <w:rsid w:val="00565087"/>
    <w:rsid w:val="00565B57"/>
    <w:rsid w:val="005716E1"/>
    <w:rsid w:val="005721BB"/>
    <w:rsid w:val="00573182"/>
    <w:rsid w:val="0058182D"/>
    <w:rsid w:val="0058228D"/>
    <w:rsid w:val="00582753"/>
    <w:rsid w:val="0058362D"/>
    <w:rsid w:val="00583AC1"/>
    <w:rsid w:val="00586500"/>
    <w:rsid w:val="0058713B"/>
    <w:rsid w:val="005923D8"/>
    <w:rsid w:val="00592A9D"/>
    <w:rsid w:val="00594E26"/>
    <w:rsid w:val="005A001D"/>
    <w:rsid w:val="005A2D18"/>
    <w:rsid w:val="005A56DD"/>
    <w:rsid w:val="005A61B0"/>
    <w:rsid w:val="005B115E"/>
    <w:rsid w:val="005B2AE9"/>
    <w:rsid w:val="005B37B4"/>
    <w:rsid w:val="005B3C61"/>
    <w:rsid w:val="005B3C73"/>
    <w:rsid w:val="005B4A0A"/>
    <w:rsid w:val="005C2897"/>
    <w:rsid w:val="005C2A7F"/>
    <w:rsid w:val="005C3B66"/>
    <w:rsid w:val="005C4071"/>
    <w:rsid w:val="005C7173"/>
    <w:rsid w:val="005C7FC3"/>
    <w:rsid w:val="005D2E01"/>
    <w:rsid w:val="005D3C64"/>
    <w:rsid w:val="005D3EE8"/>
    <w:rsid w:val="005D434F"/>
    <w:rsid w:val="005D5868"/>
    <w:rsid w:val="005E0C74"/>
    <w:rsid w:val="005E3851"/>
    <w:rsid w:val="005E3D33"/>
    <w:rsid w:val="005E600B"/>
    <w:rsid w:val="005F2AB3"/>
    <w:rsid w:val="006002D8"/>
    <w:rsid w:val="006032CC"/>
    <w:rsid w:val="006039B1"/>
    <w:rsid w:val="00606F93"/>
    <w:rsid w:val="00607EC7"/>
    <w:rsid w:val="00611F8F"/>
    <w:rsid w:val="00612061"/>
    <w:rsid w:val="00614E39"/>
    <w:rsid w:val="00614FDF"/>
    <w:rsid w:val="006154C5"/>
    <w:rsid w:val="006161A2"/>
    <w:rsid w:val="0061773F"/>
    <w:rsid w:val="00624942"/>
    <w:rsid w:val="006268EA"/>
    <w:rsid w:val="00626A0E"/>
    <w:rsid w:val="006270DD"/>
    <w:rsid w:val="00627154"/>
    <w:rsid w:val="0062745C"/>
    <w:rsid w:val="00627935"/>
    <w:rsid w:val="00630943"/>
    <w:rsid w:val="00631254"/>
    <w:rsid w:val="006334D5"/>
    <w:rsid w:val="00633DCD"/>
    <w:rsid w:val="00635D17"/>
    <w:rsid w:val="00636BBA"/>
    <w:rsid w:val="00637F40"/>
    <w:rsid w:val="006472D6"/>
    <w:rsid w:val="0065130A"/>
    <w:rsid w:val="0065308B"/>
    <w:rsid w:val="0065612D"/>
    <w:rsid w:val="00656C58"/>
    <w:rsid w:val="00660066"/>
    <w:rsid w:val="006620D7"/>
    <w:rsid w:val="00663B0E"/>
    <w:rsid w:val="00663D4E"/>
    <w:rsid w:val="00663EDB"/>
    <w:rsid w:val="00664813"/>
    <w:rsid w:val="00667102"/>
    <w:rsid w:val="0067155A"/>
    <w:rsid w:val="00672FB1"/>
    <w:rsid w:val="0067461E"/>
    <w:rsid w:val="00674E7D"/>
    <w:rsid w:val="00675EF1"/>
    <w:rsid w:val="00676BB2"/>
    <w:rsid w:val="00677C0E"/>
    <w:rsid w:val="00681001"/>
    <w:rsid w:val="00681EAD"/>
    <w:rsid w:val="006835CE"/>
    <w:rsid w:val="00683AA1"/>
    <w:rsid w:val="00685E19"/>
    <w:rsid w:val="00691422"/>
    <w:rsid w:val="00695F83"/>
    <w:rsid w:val="00696D3A"/>
    <w:rsid w:val="00697720"/>
    <w:rsid w:val="00697A89"/>
    <w:rsid w:val="00697B8E"/>
    <w:rsid w:val="006A2871"/>
    <w:rsid w:val="006A452B"/>
    <w:rsid w:val="006A7B32"/>
    <w:rsid w:val="006B11BA"/>
    <w:rsid w:val="006B1B34"/>
    <w:rsid w:val="006B243C"/>
    <w:rsid w:val="006B3911"/>
    <w:rsid w:val="006C1366"/>
    <w:rsid w:val="006C2715"/>
    <w:rsid w:val="006C35A5"/>
    <w:rsid w:val="006C6F18"/>
    <w:rsid w:val="006D1100"/>
    <w:rsid w:val="006D4403"/>
    <w:rsid w:val="006E5C86"/>
    <w:rsid w:val="006E6D01"/>
    <w:rsid w:val="006F0B2C"/>
    <w:rsid w:val="006F1DF4"/>
    <w:rsid w:val="006F2577"/>
    <w:rsid w:val="006F31AA"/>
    <w:rsid w:val="006F37D0"/>
    <w:rsid w:val="006F54E2"/>
    <w:rsid w:val="006F565B"/>
    <w:rsid w:val="006F5F04"/>
    <w:rsid w:val="006F6814"/>
    <w:rsid w:val="00702216"/>
    <w:rsid w:val="007040AB"/>
    <w:rsid w:val="0070687A"/>
    <w:rsid w:val="00706FAD"/>
    <w:rsid w:val="00707DD3"/>
    <w:rsid w:val="007125B2"/>
    <w:rsid w:val="00712F89"/>
    <w:rsid w:val="007148E4"/>
    <w:rsid w:val="00715488"/>
    <w:rsid w:val="0072629C"/>
    <w:rsid w:val="00731F6D"/>
    <w:rsid w:val="00733B38"/>
    <w:rsid w:val="00734A5B"/>
    <w:rsid w:val="00736FAE"/>
    <w:rsid w:val="007400A2"/>
    <w:rsid w:val="0074147D"/>
    <w:rsid w:val="0074310D"/>
    <w:rsid w:val="007447E6"/>
    <w:rsid w:val="00744E76"/>
    <w:rsid w:val="007476E4"/>
    <w:rsid w:val="0075685D"/>
    <w:rsid w:val="007577CB"/>
    <w:rsid w:val="00757915"/>
    <w:rsid w:val="0076345E"/>
    <w:rsid w:val="00764975"/>
    <w:rsid w:val="00764AAF"/>
    <w:rsid w:val="00765C5C"/>
    <w:rsid w:val="00767026"/>
    <w:rsid w:val="00767B38"/>
    <w:rsid w:val="007702E7"/>
    <w:rsid w:val="00771315"/>
    <w:rsid w:val="00774D56"/>
    <w:rsid w:val="007774E1"/>
    <w:rsid w:val="007816E3"/>
    <w:rsid w:val="00781A96"/>
    <w:rsid w:val="00781F0F"/>
    <w:rsid w:val="007832B7"/>
    <w:rsid w:val="0079212C"/>
    <w:rsid w:val="00793017"/>
    <w:rsid w:val="007943FC"/>
    <w:rsid w:val="00795107"/>
    <w:rsid w:val="007A073E"/>
    <w:rsid w:val="007A4579"/>
    <w:rsid w:val="007A6B83"/>
    <w:rsid w:val="007C039D"/>
    <w:rsid w:val="007C0770"/>
    <w:rsid w:val="007C4346"/>
    <w:rsid w:val="007C4C45"/>
    <w:rsid w:val="007C6428"/>
    <w:rsid w:val="007D028A"/>
    <w:rsid w:val="007D33AD"/>
    <w:rsid w:val="007D3A1E"/>
    <w:rsid w:val="007D4550"/>
    <w:rsid w:val="007D61FE"/>
    <w:rsid w:val="007E0138"/>
    <w:rsid w:val="007E28A7"/>
    <w:rsid w:val="007E2A6A"/>
    <w:rsid w:val="007E3058"/>
    <w:rsid w:val="007E4D54"/>
    <w:rsid w:val="007E6D29"/>
    <w:rsid w:val="007E7B4B"/>
    <w:rsid w:val="007F03F9"/>
    <w:rsid w:val="007F0A8D"/>
    <w:rsid w:val="007F1C0F"/>
    <w:rsid w:val="007F2590"/>
    <w:rsid w:val="007F52D4"/>
    <w:rsid w:val="007F6F6A"/>
    <w:rsid w:val="007F7602"/>
    <w:rsid w:val="008023F8"/>
    <w:rsid w:val="00802569"/>
    <w:rsid w:val="008028A4"/>
    <w:rsid w:val="00803F4D"/>
    <w:rsid w:val="0080455D"/>
    <w:rsid w:val="00805820"/>
    <w:rsid w:val="00805E46"/>
    <w:rsid w:val="0080633A"/>
    <w:rsid w:val="008105F2"/>
    <w:rsid w:val="008116BA"/>
    <w:rsid w:val="00811E47"/>
    <w:rsid w:val="00824C49"/>
    <w:rsid w:val="00827111"/>
    <w:rsid w:val="00830FE6"/>
    <w:rsid w:val="00833042"/>
    <w:rsid w:val="0083360F"/>
    <w:rsid w:val="008345B1"/>
    <w:rsid w:val="008352CC"/>
    <w:rsid w:val="008364C8"/>
    <w:rsid w:val="00840245"/>
    <w:rsid w:val="0084094D"/>
    <w:rsid w:val="00840C3B"/>
    <w:rsid w:val="00840D69"/>
    <w:rsid w:val="00843454"/>
    <w:rsid w:val="00843C82"/>
    <w:rsid w:val="00846A82"/>
    <w:rsid w:val="0085041A"/>
    <w:rsid w:val="008509F1"/>
    <w:rsid w:val="00856D65"/>
    <w:rsid w:val="00861C18"/>
    <w:rsid w:val="008628C9"/>
    <w:rsid w:val="008675BC"/>
    <w:rsid w:val="00870005"/>
    <w:rsid w:val="00872729"/>
    <w:rsid w:val="00872E34"/>
    <w:rsid w:val="00874758"/>
    <w:rsid w:val="00874AC1"/>
    <w:rsid w:val="00875084"/>
    <w:rsid w:val="008768CA"/>
    <w:rsid w:val="00881FBC"/>
    <w:rsid w:val="00882929"/>
    <w:rsid w:val="008860A6"/>
    <w:rsid w:val="008877E6"/>
    <w:rsid w:val="0089160E"/>
    <w:rsid w:val="008930FE"/>
    <w:rsid w:val="0089330F"/>
    <w:rsid w:val="00894DBF"/>
    <w:rsid w:val="00896FF9"/>
    <w:rsid w:val="00897640"/>
    <w:rsid w:val="008978F9"/>
    <w:rsid w:val="00897E61"/>
    <w:rsid w:val="008A124D"/>
    <w:rsid w:val="008A44AB"/>
    <w:rsid w:val="008A57E0"/>
    <w:rsid w:val="008A5AE7"/>
    <w:rsid w:val="008A6802"/>
    <w:rsid w:val="008B07C3"/>
    <w:rsid w:val="008B1139"/>
    <w:rsid w:val="008B200B"/>
    <w:rsid w:val="008B735F"/>
    <w:rsid w:val="008C0085"/>
    <w:rsid w:val="008C20F7"/>
    <w:rsid w:val="008C490E"/>
    <w:rsid w:val="008C5BC8"/>
    <w:rsid w:val="008C5C86"/>
    <w:rsid w:val="008C6DF7"/>
    <w:rsid w:val="008D2B52"/>
    <w:rsid w:val="008D3369"/>
    <w:rsid w:val="008E5906"/>
    <w:rsid w:val="008F2456"/>
    <w:rsid w:val="008F656E"/>
    <w:rsid w:val="008F6912"/>
    <w:rsid w:val="009009EB"/>
    <w:rsid w:val="00901BBF"/>
    <w:rsid w:val="00901FE0"/>
    <w:rsid w:val="00902027"/>
    <w:rsid w:val="009023F9"/>
    <w:rsid w:val="0090271F"/>
    <w:rsid w:val="00902E23"/>
    <w:rsid w:val="00903B2E"/>
    <w:rsid w:val="0090598A"/>
    <w:rsid w:val="00905F9E"/>
    <w:rsid w:val="00907978"/>
    <w:rsid w:val="0091015D"/>
    <w:rsid w:val="009110DB"/>
    <w:rsid w:val="00912308"/>
    <w:rsid w:val="0091348E"/>
    <w:rsid w:val="00917CCB"/>
    <w:rsid w:val="009228DF"/>
    <w:rsid w:val="00923F7C"/>
    <w:rsid w:val="0092425D"/>
    <w:rsid w:val="00925E91"/>
    <w:rsid w:val="0092774C"/>
    <w:rsid w:val="0092784F"/>
    <w:rsid w:val="00930091"/>
    <w:rsid w:val="00930E4E"/>
    <w:rsid w:val="0093108C"/>
    <w:rsid w:val="00931710"/>
    <w:rsid w:val="00932498"/>
    <w:rsid w:val="00932592"/>
    <w:rsid w:val="00935A11"/>
    <w:rsid w:val="00940767"/>
    <w:rsid w:val="00942EC2"/>
    <w:rsid w:val="00943C28"/>
    <w:rsid w:val="00944C13"/>
    <w:rsid w:val="00951CCA"/>
    <w:rsid w:val="009555B1"/>
    <w:rsid w:val="009561B1"/>
    <w:rsid w:val="00957070"/>
    <w:rsid w:val="009571FA"/>
    <w:rsid w:val="00962BED"/>
    <w:rsid w:val="00963D2A"/>
    <w:rsid w:val="009663A1"/>
    <w:rsid w:val="0097248C"/>
    <w:rsid w:val="009730BF"/>
    <w:rsid w:val="00973164"/>
    <w:rsid w:val="0097354C"/>
    <w:rsid w:val="00974355"/>
    <w:rsid w:val="00974631"/>
    <w:rsid w:val="00975AEA"/>
    <w:rsid w:val="00976F43"/>
    <w:rsid w:val="00984550"/>
    <w:rsid w:val="00984796"/>
    <w:rsid w:val="0098630E"/>
    <w:rsid w:val="0099549F"/>
    <w:rsid w:val="009976B2"/>
    <w:rsid w:val="00997ABC"/>
    <w:rsid w:val="009A2D2D"/>
    <w:rsid w:val="009A406D"/>
    <w:rsid w:val="009B13F6"/>
    <w:rsid w:val="009B15F5"/>
    <w:rsid w:val="009B27A6"/>
    <w:rsid w:val="009B4B1B"/>
    <w:rsid w:val="009B5100"/>
    <w:rsid w:val="009C25A5"/>
    <w:rsid w:val="009C45B0"/>
    <w:rsid w:val="009C5102"/>
    <w:rsid w:val="009D02DB"/>
    <w:rsid w:val="009D4444"/>
    <w:rsid w:val="009D4F61"/>
    <w:rsid w:val="009E0358"/>
    <w:rsid w:val="009E20F0"/>
    <w:rsid w:val="009E623E"/>
    <w:rsid w:val="009E7479"/>
    <w:rsid w:val="009F12FE"/>
    <w:rsid w:val="009F2B22"/>
    <w:rsid w:val="009F37B7"/>
    <w:rsid w:val="009F40F2"/>
    <w:rsid w:val="009F455F"/>
    <w:rsid w:val="009F4B47"/>
    <w:rsid w:val="009F5F83"/>
    <w:rsid w:val="009F678C"/>
    <w:rsid w:val="00A04F25"/>
    <w:rsid w:val="00A052E1"/>
    <w:rsid w:val="00A07DEE"/>
    <w:rsid w:val="00A10C1B"/>
    <w:rsid w:val="00A10F02"/>
    <w:rsid w:val="00A13698"/>
    <w:rsid w:val="00A151A1"/>
    <w:rsid w:val="00A15A16"/>
    <w:rsid w:val="00A164B4"/>
    <w:rsid w:val="00A24970"/>
    <w:rsid w:val="00A26747"/>
    <w:rsid w:val="00A27461"/>
    <w:rsid w:val="00A3495E"/>
    <w:rsid w:val="00A356E7"/>
    <w:rsid w:val="00A379C3"/>
    <w:rsid w:val="00A45ADF"/>
    <w:rsid w:val="00A52282"/>
    <w:rsid w:val="00A5256B"/>
    <w:rsid w:val="00A52930"/>
    <w:rsid w:val="00A53724"/>
    <w:rsid w:val="00A54FB1"/>
    <w:rsid w:val="00A60060"/>
    <w:rsid w:val="00A64495"/>
    <w:rsid w:val="00A64B6D"/>
    <w:rsid w:val="00A658D9"/>
    <w:rsid w:val="00A67045"/>
    <w:rsid w:val="00A67238"/>
    <w:rsid w:val="00A677BF"/>
    <w:rsid w:val="00A70EF4"/>
    <w:rsid w:val="00A7357A"/>
    <w:rsid w:val="00A74ACB"/>
    <w:rsid w:val="00A77FCA"/>
    <w:rsid w:val="00A807F5"/>
    <w:rsid w:val="00A82346"/>
    <w:rsid w:val="00A86009"/>
    <w:rsid w:val="00A87F74"/>
    <w:rsid w:val="00A90A89"/>
    <w:rsid w:val="00A9170C"/>
    <w:rsid w:val="00A91868"/>
    <w:rsid w:val="00A94263"/>
    <w:rsid w:val="00A9436B"/>
    <w:rsid w:val="00A97238"/>
    <w:rsid w:val="00AA629A"/>
    <w:rsid w:val="00AA6BB2"/>
    <w:rsid w:val="00AB6B9B"/>
    <w:rsid w:val="00AB7459"/>
    <w:rsid w:val="00AC17A1"/>
    <w:rsid w:val="00AC2090"/>
    <w:rsid w:val="00AC3BF6"/>
    <w:rsid w:val="00AC46A2"/>
    <w:rsid w:val="00AC6361"/>
    <w:rsid w:val="00AC6CAC"/>
    <w:rsid w:val="00AD0893"/>
    <w:rsid w:val="00AD5E23"/>
    <w:rsid w:val="00AD63A0"/>
    <w:rsid w:val="00AD7E1D"/>
    <w:rsid w:val="00AE0D48"/>
    <w:rsid w:val="00AE1948"/>
    <w:rsid w:val="00AE3283"/>
    <w:rsid w:val="00AE566B"/>
    <w:rsid w:val="00AF117C"/>
    <w:rsid w:val="00AF2908"/>
    <w:rsid w:val="00AF369F"/>
    <w:rsid w:val="00AF389A"/>
    <w:rsid w:val="00AF7F1A"/>
    <w:rsid w:val="00B01325"/>
    <w:rsid w:val="00B020FE"/>
    <w:rsid w:val="00B0757F"/>
    <w:rsid w:val="00B1383A"/>
    <w:rsid w:val="00B139F2"/>
    <w:rsid w:val="00B14246"/>
    <w:rsid w:val="00B15449"/>
    <w:rsid w:val="00B20382"/>
    <w:rsid w:val="00B243AD"/>
    <w:rsid w:val="00B27ABE"/>
    <w:rsid w:val="00B3050B"/>
    <w:rsid w:val="00B31789"/>
    <w:rsid w:val="00B31BEF"/>
    <w:rsid w:val="00B36BC0"/>
    <w:rsid w:val="00B36F95"/>
    <w:rsid w:val="00B416F5"/>
    <w:rsid w:val="00B43292"/>
    <w:rsid w:val="00B44BA7"/>
    <w:rsid w:val="00B45AA2"/>
    <w:rsid w:val="00B46059"/>
    <w:rsid w:val="00B476B7"/>
    <w:rsid w:val="00B51BFE"/>
    <w:rsid w:val="00B538E8"/>
    <w:rsid w:val="00B53E48"/>
    <w:rsid w:val="00B5571B"/>
    <w:rsid w:val="00B55C64"/>
    <w:rsid w:val="00B55F98"/>
    <w:rsid w:val="00B56863"/>
    <w:rsid w:val="00B57386"/>
    <w:rsid w:val="00B60B55"/>
    <w:rsid w:val="00B6110E"/>
    <w:rsid w:val="00B6206F"/>
    <w:rsid w:val="00B62920"/>
    <w:rsid w:val="00B62C37"/>
    <w:rsid w:val="00B63CCC"/>
    <w:rsid w:val="00B66073"/>
    <w:rsid w:val="00B73A74"/>
    <w:rsid w:val="00B82D42"/>
    <w:rsid w:val="00B833CE"/>
    <w:rsid w:val="00B864C2"/>
    <w:rsid w:val="00B87560"/>
    <w:rsid w:val="00B96CB9"/>
    <w:rsid w:val="00BA403E"/>
    <w:rsid w:val="00BB02EC"/>
    <w:rsid w:val="00BB2374"/>
    <w:rsid w:val="00BB5713"/>
    <w:rsid w:val="00BB7FBB"/>
    <w:rsid w:val="00BC0F7D"/>
    <w:rsid w:val="00BC3F26"/>
    <w:rsid w:val="00BC4625"/>
    <w:rsid w:val="00BC47C5"/>
    <w:rsid w:val="00BC59A4"/>
    <w:rsid w:val="00BC7ED9"/>
    <w:rsid w:val="00BD1993"/>
    <w:rsid w:val="00BD4A15"/>
    <w:rsid w:val="00BD4A77"/>
    <w:rsid w:val="00BE0A25"/>
    <w:rsid w:val="00BE2028"/>
    <w:rsid w:val="00BF2058"/>
    <w:rsid w:val="00BF21F6"/>
    <w:rsid w:val="00BF281F"/>
    <w:rsid w:val="00BF2865"/>
    <w:rsid w:val="00BF39FD"/>
    <w:rsid w:val="00BF3BEE"/>
    <w:rsid w:val="00BF56E3"/>
    <w:rsid w:val="00BF5A89"/>
    <w:rsid w:val="00BF7785"/>
    <w:rsid w:val="00C07D43"/>
    <w:rsid w:val="00C172B5"/>
    <w:rsid w:val="00C17A60"/>
    <w:rsid w:val="00C23BED"/>
    <w:rsid w:val="00C23C35"/>
    <w:rsid w:val="00C32962"/>
    <w:rsid w:val="00C32F5E"/>
    <w:rsid w:val="00C33079"/>
    <w:rsid w:val="00C34822"/>
    <w:rsid w:val="00C35110"/>
    <w:rsid w:val="00C35F1A"/>
    <w:rsid w:val="00C36330"/>
    <w:rsid w:val="00C371B3"/>
    <w:rsid w:val="00C42C2A"/>
    <w:rsid w:val="00C45231"/>
    <w:rsid w:val="00C46679"/>
    <w:rsid w:val="00C5172C"/>
    <w:rsid w:val="00C56673"/>
    <w:rsid w:val="00C6035E"/>
    <w:rsid w:val="00C6095E"/>
    <w:rsid w:val="00C60C11"/>
    <w:rsid w:val="00C61A40"/>
    <w:rsid w:val="00C628D1"/>
    <w:rsid w:val="00C65A15"/>
    <w:rsid w:val="00C66911"/>
    <w:rsid w:val="00C71D8B"/>
    <w:rsid w:val="00C72833"/>
    <w:rsid w:val="00C80439"/>
    <w:rsid w:val="00C8092D"/>
    <w:rsid w:val="00C815F3"/>
    <w:rsid w:val="00C85B23"/>
    <w:rsid w:val="00C866A3"/>
    <w:rsid w:val="00C92425"/>
    <w:rsid w:val="00C92C8B"/>
    <w:rsid w:val="00C932B4"/>
    <w:rsid w:val="00C93F40"/>
    <w:rsid w:val="00C948EA"/>
    <w:rsid w:val="00C96065"/>
    <w:rsid w:val="00C9776C"/>
    <w:rsid w:val="00CA1F9B"/>
    <w:rsid w:val="00CA37E6"/>
    <w:rsid w:val="00CA38B1"/>
    <w:rsid w:val="00CA3B1D"/>
    <w:rsid w:val="00CA3D0C"/>
    <w:rsid w:val="00CA3D41"/>
    <w:rsid w:val="00CA47BF"/>
    <w:rsid w:val="00CA6DB9"/>
    <w:rsid w:val="00CB0A96"/>
    <w:rsid w:val="00CB2BCD"/>
    <w:rsid w:val="00CC0803"/>
    <w:rsid w:val="00CC10CB"/>
    <w:rsid w:val="00CC124C"/>
    <w:rsid w:val="00CC17E7"/>
    <w:rsid w:val="00CC3F7F"/>
    <w:rsid w:val="00CC46C2"/>
    <w:rsid w:val="00CD019E"/>
    <w:rsid w:val="00CD04D5"/>
    <w:rsid w:val="00CD59D8"/>
    <w:rsid w:val="00CD5EB3"/>
    <w:rsid w:val="00CD6407"/>
    <w:rsid w:val="00CE22D5"/>
    <w:rsid w:val="00CE36EF"/>
    <w:rsid w:val="00CE5228"/>
    <w:rsid w:val="00CE53C3"/>
    <w:rsid w:val="00CE6D54"/>
    <w:rsid w:val="00CF186E"/>
    <w:rsid w:val="00CF3940"/>
    <w:rsid w:val="00CF54FA"/>
    <w:rsid w:val="00D023B6"/>
    <w:rsid w:val="00D027EE"/>
    <w:rsid w:val="00D044EE"/>
    <w:rsid w:val="00D053BD"/>
    <w:rsid w:val="00D059AF"/>
    <w:rsid w:val="00D07187"/>
    <w:rsid w:val="00D11B3A"/>
    <w:rsid w:val="00D149AF"/>
    <w:rsid w:val="00D15295"/>
    <w:rsid w:val="00D20266"/>
    <w:rsid w:val="00D26894"/>
    <w:rsid w:val="00D30533"/>
    <w:rsid w:val="00D31485"/>
    <w:rsid w:val="00D32859"/>
    <w:rsid w:val="00D32F1E"/>
    <w:rsid w:val="00D3568F"/>
    <w:rsid w:val="00D40232"/>
    <w:rsid w:val="00D45FD4"/>
    <w:rsid w:val="00D46C43"/>
    <w:rsid w:val="00D525AE"/>
    <w:rsid w:val="00D53D04"/>
    <w:rsid w:val="00D540B4"/>
    <w:rsid w:val="00D549E4"/>
    <w:rsid w:val="00D5526D"/>
    <w:rsid w:val="00D56472"/>
    <w:rsid w:val="00D56778"/>
    <w:rsid w:val="00D574F5"/>
    <w:rsid w:val="00D62D6C"/>
    <w:rsid w:val="00D70044"/>
    <w:rsid w:val="00D71D43"/>
    <w:rsid w:val="00D738D6"/>
    <w:rsid w:val="00D755EB"/>
    <w:rsid w:val="00D75A7F"/>
    <w:rsid w:val="00D7621E"/>
    <w:rsid w:val="00D7730D"/>
    <w:rsid w:val="00D823FD"/>
    <w:rsid w:val="00D8493B"/>
    <w:rsid w:val="00D85DDA"/>
    <w:rsid w:val="00D86522"/>
    <w:rsid w:val="00D86EC6"/>
    <w:rsid w:val="00D87E00"/>
    <w:rsid w:val="00D91036"/>
    <w:rsid w:val="00D9134D"/>
    <w:rsid w:val="00D9136A"/>
    <w:rsid w:val="00D97135"/>
    <w:rsid w:val="00DA1988"/>
    <w:rsid w:val="00DA2B92"/>
    <w:rsid w:val="00DA2D88"/>
    <w:rsid w:val="00DA3210"/>
    <w:rsid w:val="00DA51B9"/>
    <w:rsid w:val="00DA7A03"/>
    <w:rsid w:val="00DB01EC"/>
    <w:rsid w:val="00DB1818"/>
    <w:rsid w:val="00DB276F"/>
    <w:rsid w:val="00DB2C9E"/>
    <w:rsid w:val="00DB4353"/>
    <w:rsid w:val="00DB4872"/>
    <w:rsid w:val="00DB4B9B"/>
    <w:rsid w:val="00DB5D09"/>
    <w:rsid w:val="00DB69F6"/>
    <w:rsid w:val="00DC0A1C"/>
    <w:rsid w:val="00DC1B73"/>
    <w:rsid w:val="00DC1C56"/>
    <w:rsid w:val="00DC309B"/>
    <w:rsid w:val="00DC4DA2"/>
    <w:rsid w:val="00DD13B7"/>
    <w:rsid w:val="00DD4D9A"/>
    <w:rsid w:val="00DD70ED"/>
    <w:rsid w:val="00DE1F9D"/>
    <w:rsid w:val="00DE2A98"/>
    <w:rsid w:val="00DE33EC"/>
    <w:rsid w:val="00DE6BC5"/>
    <w:rsid w:val="00DE7914"/>
    <w:rsid w:val="00DF00CB"/>
    <w:rsid w:val="00DF0FE4"/>
    <w:rsid w:val="00DF24C6"/>
    <w:rsid w:val="00DF2B1F"/>
    <w:rsid w:val="00DF5327"/>
    <w:rsid w:val="00DF62CD"/>
    <w:rsid w:val="00E00951"/>
    <w:rsid w:val="00E01C4A"/>
    <w:rsid w:val="00E0231C"/>
    <w:rsid w:val="00E0645D"/>
    <w:rsid w:val="00E119D3"/>
    <w:rsid w:val="00E15AD5"/>
    <w:rsid w:val="00E20405"/>
    <w:rsid w:val="00E210B4"/>
    <w:rsid w:val="00E23D83"/>
    <w:rsid w:val="00E256CA"/>
    <w:rsid w:val="00E25F5D"/>
    <w:rsid w:val="00E267CB"/>
    <w:rsid w:val="00E30787"/>
    <w:rsid w:val="00E34ECB"/>
    <w:rsid w:val="00E35E84"/>
    <w:rsid w:val="00E41C4A"/>
    <w:rsid w:val="00E43ECD"/>
    <w:rsid w:val="00E4535E"/>
    <w:rsid w:val="00E45773"/>
    <w:rsid w:val="00E46DDC"/>
    <w:rsid w:val="00E5182D"/>
    <w:rsid w:val="00E52282"/>
    <w:rsid w:val="00E52B81"/>
    <w:rsid w:val="00E54DD3"/>
    <w:rsid w:val="00E55B43"/>
    <w:rsid w:val="00E5778B"/>
    <w:rsid w:val="00E63159"/>
    <w:rsid w:val="00E644D6"/>
    <w:rsid w:val="00E64709"/>
    <w:rsid w:val="00E65D51"/>
    <w:rsid w:val="00E70AEE"/>
    <w:rsid w:val="00E7114E"/>
    <w:rsid w:val="00E7573E"/>
    <w:rsid w:val="00E7648E"/>
    <w:rsid w:val="00E7650F"/>
    <w:rsid w:val="00E77645"/>
    <w:rsid w:val="00E77C98"/>
    <w:rsid w:val="00E8171D"/>
    <w:rsid w:val="00E819BB"/>
    <w:rsid w:val="00E81C35"/>
    <w:rsid w:val="00E83F23"/>
    <w:rsid w:val="00E90044"/>
    <w:rsid w:val="00E90734"/>
    <w:rsid w:val="00E92E54"/>
    <w:rsid w:val="00E934F5"/>
    <w:rsid w:val="00E93CD7"/>
    <w:rsid w:val="00E96CF7"/>
    <w:rsid w:val="00EA17D5"/>
    <w:rsid w:val="00EA2967"/>
    <w:rsid w:val="00EA3604"/>
    <w:rsid w:val="00EA7533"/>
    <w:rsid w:val="00EA783F"/>
    <w:rsid w:val="00EA7C61"/>
    <w:rsid w:val="00EB22EF"/>
    <w:rsid w:val="00EB2B1B"/>
    <w:rsid w:val="00EB3DB4"/>
    <w:rsid w:val="00EB5DB2"/>
    <w:rsid w:val="00EC12B2"/>
    <w:rsid w:val="00EC1F10"/>
    <w:rsid w:val="00EC264B"/>
    <w:rsid w:val="00EC2FEE"/>
    <w:rsid w:val="00EC41F9"/>
    <w:rsid w:val="00EC4A25"/>
    <w:rsid w:val="00EC675C"/>
    <w:rsid w:val="00ED345A"/>
    <w:rsid w:val="00ED352B"/>
    <w:rsid w:val="00EE0843"/>
    <w:rsid w:val="00EE0896"/>
    <w:rsid w:val="00EE1761"/>
    <w:rsid w:val="00EE2C6B"/>
    <w:rsid w:val="00EE65B3"/>
    <w:rsid w:val="00EE6B3C"/>
    <w:rsid w:val="00EF1994"/>
    <w:rsid w:val="00EF1FC5"/>
    <w:rsid w:val="00EF2534"/>
    <w:rsid w:val="00EF4731"/>
    <w:rsid w:val="00EF760C"/>
    <w:rsid w:val="00F00417"/>
    <w:rsid w:val="00F025A2"/>
    <w:rsid w:val="00F04712"/>
    <w:rsid w:val="00F102F2"/>
    <w:rsid w:val="00F11CDA"/>
    <w:rsid w:val="00F1543D"/>
    <w:rsid w:val="00F1651C"/>
    <w:rsid w:val="00F168AD"/>
    <w:rsid w:val="00F17109"/>
    <w:rsid w:val="00F1729A"/>
    <w:rsid w:val="00F213EE"/>
    <w:rsid w:val="00F21D7A"/>
    <w:rsid w:val="00F22EC7"/>
    <w:rsid w:val="00F236C9"/>
    <w:rsid w:val="00F26643"/>
    <w:rsid w:val="00F26CEE"/>
    <w:rsid w:val="00F3058D"/>
    <w:rsid w:val="00F3284A"/>
    <w:rsid w:val="00F331C3"/>
    <w:rsid w:val="00F339E1"/>
    <w:rsid w:val="00F35E4C"/>
    <w:rsid w:val="00F35FFD"/>
    <w:rsid w:val="00F42767"/>
    <w:rsid w:val="00F5024C"/>
    <w:rsid w:val="00F5041C"/>
    <w:rsid w:val="00F63642"/>
    <w:rsid w:val="00F64862"/>
    <w:rsid w:val="00F6488F"/>
    <w:rsid w:val="00F653B8"/>
    <w:rsid w:val="00F66663"/>
    <w:rsid w:val="00F70F74"/>
    <w:rsid w:val="00F76918"/>
    <w:rsid w:val="00F80370"/>
    <w:rsid w:val="00F80894"/>
    <w:rsid w:val="00F820E7"/>
    <w:rsid w:val="00F85997"/>
    <w:rsid w:val="00F90C6F"/>
    <w:rsid w:val="00F9240B"/>
    <w:rsid w:val="00F9400B"/>
    <w:rsid w:val="00F94027"/>
    <w:rsid w:val="00FA1266"/>
    <w:rsid w:val="00FA1EE1"/>
    <w:rsid w:val="00FA2A9B"/>
    <w:rsid w:val="00FA2FEE"/>
    <w:rsid w:val="00FA5EDB"/>
    <w:rsid w:val="00FA6616"/>
    <w:rsid w:val="00FB253B"/>
    <w:rsid w:val="00FB5DD5"/>
    <w:rsid w:val="00FB6D73"/>
    <w:rsid w:val="00FC0EBA"/>
    <w:rsid w:val="00FC1192"/>
    <w:rsid w:val="00FC3250"/>
    <w:rsid w:val="00FC56C8"/>
    <w:rsid w:val="00FD1198"/>
    <w:rsid w:val="00FD7A4D"/>
    <w:rsid w:val="00FD7D01"/>
    <w:rsid w:val="00FE11B9"/>
    <w:rsid w:val="00FE181B"/>
    <w:rsid w:val="00FF12F1"/>
    <w:rsid w:val="00FF4888"/>
    <w:rsid w:val="00FF74B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FB061C3"/>
  <w15:chartTrackingRefBased/>
  <w15:docId w15:val="{2D2BF5CC-BEB3-4C05-9A7C-DD824E7354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Body Text" w:uiPriority="99"/>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TALChar">
    <w:name w:val="TAL Char"/>
    <w:link w:val="TAL"/>
    <w:rsid w:val="009B5100"/>
    <w:rPr>
      <w:rFonts w:ascii="Arial" w:hAnsi="Arial"/>
      <w:sz w:val="18"/>
      <w:lang w:val="en-GB"/>
    </w:rPr>
  </w:style>
  <w:style w:type="paragraph" w:styleId="BodyText">
    <w:name w:val="Body Text"/>
    <w:basedOn w:val="Normal"/>
    <w:link w:val="BodyTextChar"/>
    <w:uiPriority w:val="99"/>
    <w:rsid w:val="009B13F6"/>
    <w:pPr>
      <w:spacing w:after="120"/>
    </w:pPr>
  </w:style>
  <w:style w:type="character" w:customStyle="1" w:styleId="BodyTextChar">
    <w:name w:val="Body Text Char"/>
    <w:link w:val="BodyText"/>
    <w:uiPriority w:val="99"/>
    <w:rsid w:val="009B13F6"/>
    <w:rPr>
      <w:lang w:val="en-GB"/>
    </w:rPr>
  </w:style>
  <w:style w:type="character" w:customStyle="1" w:styleId="THChar">
    <w:name w:val="TH Char"/>
    <w:link w:val="TH"/>
    <w:rsid w:val="000E1DEA"/>
    <w:rPr>
      <w:rFonts w:ascii="Arial" w:hAnsi="Arial"/>
      <w:b/>
      <w:lang w:val="en-GB"/>
    </w:rPr>
  </w:style>
  <w:style w:type="paragraph" w:styleId="Caption">
    <w:name w:val="caption"/>
    <w:basedOn w:val="Normal"/>
    <w:next w:val="Normal"/>
    <w:unhideWhenUsed/>
    <w:qFormat/>
    <w:rsid w:val="000E1DEA"/>
    <w:rPr>
      <w:b/>
      <w:bCs/>
    </w:rPr>
  </w:style>
  <w:style w:type="character" w:customStyle="1" w:styleId="TACChar">
    <w:name w:val="TAC Char"/>
    <w:link w:val="TAC"/>
    <w:rsid w:val="008B735F"/>
    <w:rPr>
      <w:rFonts w:ascii="Arial" w:hAnsi="Arial"/>
      <w:sz w:val="18"/>
      <w:lang w:val="en-GB"/>
    </w:rPr>
  </w:style>
  <w:style w:type="character" w:customStyle="1" w:styleId="TAHCar">
    <w:name w:val="TAH Car"/>
    <w:link w:val="TAH"/>
    <w:rsid w:val="008B735F"/>
    <w:rPr>
      <w:rFonts w:ascii="Arial" w:hAnsi="Arial"/>
      <w:b/>
      <w:sz w:val="18"/>
      <w:lang w:val="en-GB"/>
    </w:rPr>
  </w:style>
  <w:style w:type="paragraph" w:styleId="BalloonText">
    <w:name w:val="Balloon Text"/>
    <w:basedOn w:val="Normal"/>
    <w:link w:val="BalloonTextChar"/>
    <w:rsid w:val="000560CC"/>
    <w:pPr>
      <w:spacing w:after="0"/>
    </w:pPr>
    <w:rPr>
      <w:rFonts w:ascii="Segoe UI" w:hAnsi="Segoe UI" w:cs="Segoe UI"/>
      <w:sz w:val="18"/>
      <w:szCs w:val="18"/>
    </w:rPr>
  </w:style>
  <w:style w:type="character" w:customStyle="1" w:styleId="BalloonTextChar">
    <w:name w:val="Balloon Text Char"/>
    <w:link w:val="BalloonText"/>
    <w:rsid w:val="000560CC"/>
    <w:rPr>
      <w:rFonts w:ascii="Segoe UI" w:hAnsi="Segoe UI" w:cs="Segoe UI"/>
      <w:sz w:val="18"/>
      <w:szCs w:val="18"/>
      <w:lang w:val="en-GB"/>
    </w:rPr>
  </w:style>
  <w:style w:type="character" w:styleId="CommentReference">
    <w:name w:val="annotation reference"/>
    <w:rsid w:val="0072629C"/>
    <w:rPr>
      <w:sz w:val="16"/>
      <w:szCs w:val="16"/>
    </w:rPr>
  </w:style>
  <w:style w:type="paragraph" w:styleId="CommentText">
    <w:name w:val="annotation text"/>
    <w:basedOn w:val="Normal"/>
    <w:link w:val="CommentTextChar"/>
    <w:rsid w:val="0072629C"/>
  </w:style>
  <w:style w:type="character" w:customStyle="1" w:styleId="CommentTextChar">
    <w:name w:val="Comment Text Char"/>
    <w:link w:val="CommentText"/>
    <w:rsid w:val="0072629C"/>
    <w:rPr>
      <w:lang w:val="en-GB" w:eastAsia="en-US"/>
    </w:rPr>
  </w:style>
  <w:style w:type="paragraph" w:styleId="CommentSubject">
    <w:name w:val="annotation subject"/>
    <w:basedOn w:val="CommentText"/>
    <w:next w:val="CommentText"/>
    <w:link w:val="CommentSubjectChar"/>
    <w:rsid w:val="0072629C"/>
    <w:rPr>
      <w:b/>
      <w:bCs/>
    </w:rPr>
  </w:style>
  <w:style w:type="character" w:customStyle="1" w:styleId="CommentSubjectChar">
    <w:name w:val="Comment Subject Char"/>
    <w:link w:val="CommentSubject"/>
    <w:rsid w:val="0072629C"/>
    <w:rPr>
      <w:b/>
      <w:bCs/>
      <w:lang w:val="en-GB" w:eastAsia="en-US"/>
    </w:rPr>
  </w:style>
  <w:style w:type="table" w:styleId="TableGrid">
    <w:name w:val="Table Grid"/>
    <w:basedOn w:val="TableNormal"/>
    <w:rsid w:val="00BF56E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5257D5"/>
    <w:rPr>
      <w:color w:val="0563C1"/>
      <w:u w:val="single"/>
    </w:rPr>
  </w:style>
  <w:style w:type="character" w:styleId="UnresolvedMention">
    <w:name w:val="Unresolved Mention"/>
    <w:uiPriority w:val="99"/>
    <w:semiHidden/>
    <w:unhideWhenUsed/>
    <w:rsid w:val="005257D5"/>
    <w:rPr>
      <w:color w:val="808080"/>
      <w:shd w:val="clear" w:color="auto" w:fill="E6E6E6"/>
    </w:rPr>
  </w:style>
  <w:style w:type="character" w:customStyle="1" w:styleId="TANChar">
    <w:name w:val="TAN Char"/>
    <w:link w:val="TAN"/>
    <w:locked/>
    <w:rsid w:val="00275C81"/>
    <w:rPr>
      <w:rFonts w:ascii="Arial" w:hAnsi="Arial"/>
      <w:sz w:val="18"/>
      <w:lang w:val="en-GB"/>
    </w:rPr>
  </w:style>
  <w:style w:type="paragraph" w:styleId="ListParagraph">
    <w:name w:val="List Paragraph"/>
    <w:basedOn w:val="Normal"/>
    <w:uiPriority w:val="34"/>
    <w:qFormat/>
    <w:rsid w:val="007E7B4B"/>
    <w:pPr>
      <w:spacing w:after="0"/>
      <w:ind w:left="720"/>
      <w:contextualSpacing/>
    </w:pPr>
    <w:rPr>
      <w:sz w:val="24"/>
      <w:szCs w:val="24"/>
      <w:lang w:val="en-US"/>
    </w:rPr>
  </w:style>
  <w:style w:type="paragraph" w:customStyle="1" w:styleId="Default">
    <w:name w:val="Default"/>
    <w:rsid w:val="001800B8"/>
    <w:pPr>
      <w:autoSpaceDE w:val="0"/>
      <w:autoSpaceDN w:val="0"/>
      <w:adjustRightInd w:val="0"/>
    </w:pPr>
    <w:rPr>
      <w:rFonts w:ascii="Arial" w:hAnsi="Arial" w:cs="Arial"/>
      <w:color w:val="000000"/>
      <w:sz w:val="24"/>
      <w:szCs w:val="24"/>
    </w:rPr>
  </w:style>
  <w:style w:type="character" w:customStyle="1" w:styleId="agendaitem">
    <w:name w:val="agendaitem"/>
    <w:rsid w:val="00635D17"/>
  </w:style>
  <w:style w:type="character" w:styleId="PlaceholderText">
    <w:name w:val="Placeholder Text"/>
    <w:uiPriority w:val="99"/>
    <w:semiHidden/>
    <w:rsid w:val="00765C5C"/>
    <w:rPr>
      <w:color w:val="808080"/>
    </w:rPr>
  </w:style>
  <w:style w:type="paragraph" w:customStyle="1" w:styleId="3GPPHeader">
    <w:name w:val="3GPP_Header"/>
    <w:basedOn w:val="Normal"/>
    <w:rsid w:val="00660066"/>
    <w:pPr>
      <w:tabs>
        <w:tab w:val="left" w:pos="1701"/>
        <w:tab w:val="right" w:pos="9639"/>
      </w:tabs>
      <w:spacing w:after="240" w:line="259" w:lineRule="auto"/>
    </w:pPr>
    <w:rPr>
      <w:rFonts w:ascii="Arial" w:eastAsia="Calibri" w:hAnsi="Arial"/>
      <w:b/>
      <w:sz w:val="24"/>
      <w:szCs w:val="22"/>
      <w:lang w:val="en-US" w:eastAsia="zh-CN"/>
    </w:rPr>
  </w:style>
  <w:style w:type="character" w:styleId="FollowedHyperlink">
    <w:name w:val="FollowedHyperlink"/>
    <w:basedOn w:val="DefaultParagraphFont"/>
    <w:rsid w:val="00DD70ED"/>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9009484">
      <w:bodyDiv w:val="1"/>
      <w:marLeft w:val="0"/>
      <w:marRight w:val="0"/>
      <w:marTop w:val="0"/>
      <w:marBottom w:val="0"/>
      <w:divBdr>
        <w:top w:val="none" w:sz="0" w:space="0" w:color="auto"/>
        <w:left w:val="none" w:sz="0" w:space="0" w:color="auto"/>
        <w:bottom w:val="none" w:sz="0" w:space="0" w:color="auto"/>
        <w:right w:val="none" w:sz="0" w:space="0" w:color="auto"/>
      </w:divBdr>
    </w:div>
    <w:div w:id="403992596">
      <w:bodyDiv w:val="1"/>
      <w:marLeft w:val="0"/>
      <w:marRight w:val="0"/>
      <w:marTop w:val="0"/>
      <w:marBottom w:val="0"/>
      <w:divBdr>
        <w:top w:val="none" w:sz="0" w:space="0" w:color="auto"/>
        <w:left w:val="none" w:sz="0" w:space="0" w:color="auto"/>
        <w:bottom w:val="none" w:sz="0" w:space="0" w:color="auto"/>
        <w:right w:val="none" w:sz="0" w:space="0" w:color="auto"/>
      </w:divBdr>
    </w:div>
    <w:div w:id="444885726">
      <w:bodyDiv w:val="1"/>
      <w:marLeft w:val="0"/>
      <w:marRight w:val="0"/>
      <w:marTop w:val="0"/>
      <w:marBottom w:val="0"/>
      <w:divBdr>
        <w:top w:val="none" w:sz="0" w:space="0" w:color="auto"/>
        <w:left w:val="none" w:sz="0" w:space="0" w:color="auto"/>
        <w:bottom w:val="none" w:sz="0" w:space="0" w:color="auto"/>
        <w:right w:val="none" w:sz="0" w:space="0" w:color="auto"/>
      </w:divBdr>
      <w:divsChild>
        <w:div w:id="309792249">
          <w:marLeft w:val="835"/>
          <w:marRight w:val="0"/>
          <w:marTop w:val="96"/>
          <w:marBottom w:val="0"/>
          <w:divBdr>
            <w:top w:val="none" w:sz="0" w:space="0" w:color="auto"/>
            <w:left w:val="none" w:sz="0" w:space="0" w:color="auto"/>
            <w:bottom w:val="none" w:sz="0" w:space="0" w:color="auto"/>
            <w:right w:val="none" w:sz="0" w:space="0" w:color="auto"/>
          </w:divBdr>
        </w:div>
        <w:div w:id="323317432">
          <w:marLeft w:val="274"/>
          <w:marRight w:val="0"/>
          <w:marTop w:val="115"/>
          <w:marBottom w:val="0"/>
          <w:divBdr>
            <w:top w:val="none" w:sz="0" w:space="0" w:color="auto"/>
            <w:left w:val="none" w:sz="0" w:space="0" w:color="auto"/>
            <w:bottom w:val="none" w:sz="0" w:space="0" w:color="auto"/>
            <w:right w:val="none" w:sz="0" w:space="0" w:color="auto"/>
          </w:divBdr>
        </w:div>
        <w:div w:id="845364421">
          <w:marLeft w:val="274"/>
          <w:marRight w:val="0"/>
          <w:marTop w:val="115"/>
          <w:marBottom w:val="0"/>
          <w:divBdr>
            <w:top w:val="none" w:sz="0" w:space="0" w:color="auto"/>
            <w:left w:val="none" w:sz="0" w:space="0" w:color="auto"/>
            <w:bottom w:val="none" w:sz="0" w:space="0" w:color="auto"/>
            <w:right w:val="none" w:sz="0" w:space="0" w:color="auto"/>
          </w:divBdr>
        </w:div>
        <w:div w:id="1056470415">
          <w:marLeft w:val="835"/>
          <w:marRight w:val="0"/>
          <w:marTop w:val="96"/>
          <w:marBottom w:val="0"/>
          <w:divBdr>
            <w:top w:val="none" w:sz="0" w:space="0" w:color="auto"/>
            <w:left w:val="none" w:sz="0" w:space="0" w:color="auto"/>
            <w:bottom w:val="none" w:sz="0" w:space="0" w:color="auto"/>
            <w:right w:val="none" w:sz="0" w:space="0" w:color="auto"/>
          </w:divBdr>
        </w:div>
        <w:div w:id="1329091660">
          <w:marLeft w:val="835"/>
          <w:marRight w:val="0"/>
          <w:marTop w:val="96"/>
          <w:marBottom w:val="0"/>
          <w:divBdr>
            <w:top w:val="none" w:sz="0" w:space="0" w:color="auto"/>
            <w:left w:val="none" w:sz="0" w:space="0" w:color="auto"/>
            <w:bottom w:val="none" w:sz="0" w:space="0" w:color="auto"/>
            <w:right w:val="none" w:sz="0" w:space="0" w:color="auto"/>
          </w:divBdr>
        </w:div>
        <w:div w:id="1880896888">
          <w:marLeft w:val="835"/>
          <w:marRight w:val="0"/>
          <w:marTop w:val="96"/>
          <w:marBottom w:val="0"/>
          <w:divBdr>
            <w:top w:val="none" w:sz="0" w:space="0" w:color="auto"/>
            <w:left w:val="none" w:sz="0" w:space="0" w:color="auto"/>
            <w:bottom w:val="none" w:sz="0" w:space="0" w:color="auto"/>
            <w:right w:val="none" w:sz="0" w:space="0" w:color="auto"/>
          </w:divBdr>
        </w:div>
        <w:div w:id="1938752146">
          <w:marLeft w:val="274"/>
          <w:marRight w:val="0"/>
          <w:marTop w:val="115"/>
          <w:marBottom w:val="0"/>
          <w:divBdr>
            <w:top w:val="none" w:sz="0" w:space="0" w:color="auto"/>
            <w:left w:val="none" w:sz="0" w:space="0" w:color="auto"/>
            <w:bottom w:val="none" w:sz="0" w:space="0" w:color="auto"/>
            <w:right w:val="none" w:sz="0" w:space="0" w:color="auto"/>
          </w:divBdr>
        </w:div>
      </w:divsChild>
    </w:div>
    <w:div w:id="610628405">
      <w:bodyDiv w:val="1"/>
      <w:marLeft w:val="150"/>
      <w:marRight w:val="150"/>
      <w:marTop w:val="300"/>
      <w:marBottom w:val="300"/>
      <w:divBdr>
        <w:top w:val="none" w:sz="0" w:space="0" w:color="auto"/>
        <w:left w:val="none" w:sz="0" w:space="0" w:color="auto"/>
        <w:bottom w:val="none" w:sz="0" w:space="0" w:color="auto"/>
        <w:right w:val="none" w:sz="0" w:space="0" w:color="auto"/>
      </w:divBdr>
      <w:divsChild>
        <w:div w:id="1533035983">
          <w:marLeft w:val="0"/>
          <w:marRight w:val="0"/>
          <w:marTop w:val="0"/>
          <w:marBottom w:val="0"/>
          <w:divBdr>
            <w:top w:val="none" w:sz="0" w:space="0" w:color="auto"/>
            <w:left w:val="none" w:sz="0" w:space="0" w:color="auto"/>
            <w:bottom w:val="none" w:sz="0" w:space="0" w:color="auto"/>
            <w:right w:val="none" w:sz="0" w:space="0" w:color="auto"/>
          </w:divBdr>
          <w:divsChild>
            <w:div w:id="2075811215">
              <w:marLeft w:val="0"/>
              <w:marRight w:val="0"/>
              <w:marTop w:val="0"/>
              <w:marBottom w:val="0"/>
              <w:divBdr>
                <w:top w:val="none" w:sz="0" w:space="0" w:color="auto"/>
                <w:left w:val="none" w:sz="0" w:space="0" w:color="auto"/>
                <w:bottom w:val="none" w:sz="0" w:space="0" w:color="auto"/>
                <w:right w:val="none" w:sz="0" w:space="0" w:color="auto"/>
              </w:divBdr>
              <w:divsChild>
                <w:div w:id="1585996266">
                  <w:marLeft w:val="0"/>
                  <w:marRight w:val="0"/>
                  <w:marTop w:val="0"/>
                  <w:marBottom w:val="0"/>
                  <w:divBdr>
                    <w:top w:val="none" w:sz="0" w:space="0" w:color="auto"/>
                    <w:left w:val="none" w:sz="0" w:space="0" w:color="auto"/>
                    <w:bottom w:val="none" w:sz="0" w:space="0" w:color="auto"/>
                    <w:right w:val="none" w:sz="0" w:space="0" w:color="auto"/>
                  </w:divBdr>
                  <w:divsChild>
                    <w:div w:id="73750015">
                      <w:marLeft w:val="0"/>
                      <w:marRight w:val="0"/>
                      <w:marTop w:val="0"/>
                      <w:marBottom w:val="0"/>
                      <w:divBdr>
                        <w:top w:val="none" w:sz="0" w:space="0" w:color="auto"/>
                        <w:left w:val="none" w:sz="0" w:space="0" w:color="auto"/>
                        <w:bottom w:val="none" w:sz="0" w:space="0" w:color="auto"/>
                        <w:right w:val="none" w:sz="0" w:space="0" w:color="auto"/>
                      </w:divBdr>
                      <w:divsChild>
                        <w:div w:id="891380703">
                          <w:marLeft w:val="0"/>
                          <w:marRight w:val="0"/>
                          <w:marTop w:val="0"/>
                          <w:marBottom w:val="0"/>
                          <w:divBdr>
                            <w:top w:val="single" w:sz="6" w:space="0" w:color="auto"/>
                            <w:left w:val="single" w:sz="6" w:space="0" w:color="auto"/>
                            <w:bottom w:val="single" w:sz="6" w:space="0" w:color="auto"/>
                            <w:right w:val="single" w:sz="6" w:space="0" w:color="auto"/>
                          </w:divBdr>
                          <w:divsChild>
                            <w:div w:id="13124398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55455252">
      <w:bodyDiv w:val="1"/>
      <w:marLeft w:val="0"/>
      <w:marRight w:val="0"/>
      <w:marTop w:val="0"/>
      <w:marBottom w:val="0"/>
      <w:divBdr>
        <w:top w:val="none" w:sz="0" w:space="0" w:color="auto"/>
        <w:left w:val="none" w:sz="0" w:space="0" w:color="auto"/>
        <w:bottom w:val="none" w:sz="0" w:space="0" w:color="auto"/>
        <w:right w:val="none" w:sz="0" w:space="0" w:color="auto"/>
      </w:divBdr>
    </w:div>
    <w:div w:id="934170385">
      <w:bodyDiv w:val="1"/>
      <w:marLeft w:val="0"/>
      <w:marRight w:val="0"/>
      <w:marTop w:val="0"/>
      <w:marBottom w:val="0"/>
      <w:divBdr>
        <w:top w:val="none" w:sz="0" w:space="0" w:color="auto"/>
        <w:left w:val="none" w:sz="0" w:space="0" w:color="auto"/>
        <w:bottom w:val="none" w:sz="0" w:space="0" w:color="auto"/>
        <w:right w:val="none" w:sz="0" w:space="0" w:color="auto"/>
      </w:divBdr>
    </w:div>
    <w:div w:id="943922546">
      <w:bodyDiv w:val="1"/>
      <w:marLeft w:val="0"/>
      <w:marRight w:val="0"/>
      <w:marTop w:val="0"/>
      <w:marBottom w:val="0"/>
      <w:divBdr>
        <w:top w:val="none" w:sz="0" w:space="0" w:color="auto"/>
        <w:left w:val="none" w:sz="0" w:space="0" w:color="auto"/>
        <w:bottom w:val="none" w:sz="0" w:space="0" w:color="auto"/>
        <w:right w:val="none" w:sz="0" w:space="0" w:color="auto"/>
      </w:divBdr>
    </w:div>
    <w:div w:id="1081562698">
      <w:bodyDiv w:val="1"/>
      <w:marLeft w:val="0"/>
      <w:marRight w:val="0"/>
      <w:marTop w:val="0"/>
      <w:marBottom w:val="0"/>
      <w:divBdr>
        <w:top w:val="none" w:sz="0" w:space="0" w:color="auto"/>
        <w:left w:val="none" w:sz="0" w:space="0" w:color="auto"/>
        <w:bottom w:val="none" w:sz="0" w:space="0" w:color="auto"/>
        <w:right w:val="none" w:sz="0" w:space="0" w:color="auto"/>
      </w:divBdr>
      <w:divsChild>
        <w:div w:id="1604146901">
          <w:marLeft w:val="274"/>
          <w:marRight w:val="0"/>
          <w:marTop w:val="115"/>
          <w:marBottom w:val="0"/>
          <w:divBdr>
            <w:top w:val="none" w:sz="0" w:space="0" w:color="auto"/>
            <w:left w:val="none" w:sz="0" w:space="0" w:color="auto"/>
            <w:bottom w:val="none" w:sz="0" w:space="0" w:color="auto"/>
            <w:right w:val="none" w:sz="0" w:space="0" w:color="auto"/>
          </w:divBdr>
        </w:div>
      </w:divsChild>
    </w:div>
    <w:div w:id="1318876089">
      <w:bodyDiv w:val="1"/>
      <w:marLeft w:val="0"/>
      <w:marRight w:val="0"/>
      <w:marTop w:val="0"/>
      <w:marBottom w:val="0"/>
      <w:divBdr>
        <w:top w:val="none" w:sz="0" w:space="0" w:color="auto"/>
        <w:left w:val="none" w:sz="0" w:space="0" w:color="auto"/>
        <w:bottom w:val="none" w:sz="0" w:space="0" w:color="auto"/>
        <w:right w:val="none" w:sz="0" w:space="0" w:color="auto"/>
      </w:divBdr>
      <w:divsChild>
        <w:div w:id="772820605">
          <w:marLeft w:val="360"/>
          <w:marRight w:val="0"/>
          <w:marTop w:val="200"/>
          <w:marBottom w:val="0"/>
          <w:divBdr>
            <w:top w:val="none" w:sz="0" w:space="0" w:color="auto"/>
            <w:left w:val="none" w:sz="0" w:space="0" w:color="auto"/>
            <w:bottom w:val="none" w:sz="0" w:space="0" w:color="auto"/>
            <w:right w:val="none" w:sz="0" w:space="0" w:color="auto"/>
          </w:divBdr>
        </w:div>
        <w:div w:id="1848789937">
          <w:marLeft w:val="1080"/>
          <w:marRight w:val="0"/>
          <w:marTop w:val="100"/>
          <w:marBottom w:val="0"/>
          <w:divBdr>
            <w:top w:val="none" w:sz="0" w:space="0" w:color="auto"/>
            <w:left w:val="none" w:sz="0" w:space="0" w:color="auto"/>
            <w:bottom w:val="none" w:sz="0" w:space="0" w:color="auto"/>
            <w:right w:val="none" w:sz="0" w:space="0" w:color="auto"/>
          </w:divBdr>
        </w:div>
        <w:div w:id="156847861">
          <w:marLeft w:val="360"/>
          <w:marRight w:val="0"/>
          <w:marTop w:val="200"/>
          <w:marBottom w:val="0"/>
          <w:divBdr>
            <w:top w:val="none" w:sz="0" w:space="0" w:color="auto"/>
            <w:left w:val="none" w:sz="0" w:space="0" w:color="auto"/>
            <w:bottom w:val="none" w:sz="0" w:space="0" w:color="auto"/>
            <w:right w:val="none" w:sz="0" w:space="0" w:color="auto"/>
          </w:divBdr>
        </w:div>
        <w:div w:id="1979260939">
          <w:marLeft w:val="1080"/>
          <w:marRight w:val="0"/>
          <w:marTop w:val="100"/>
          <w:marBottom w:val="0"/>
          <w:divBdr>
            <w:top w:val="none" w:sz="0" w:space="0" w:color="auto"/>
            <w:left w:val="none" w:sz="0" w:space="0" w:color="auto"/>
            <w:bottom w:val="none" w:sz="0" w:space="0" w:color="auto"/>
            <w:right w:val="none" w:sz="0" w:space="0" w:color="auto"/>
          </w:divBdr>
        </w:div>
      </w:divsChild>
    </w:div>
    <w:div w:id="1477793347">
      <w:bodyDiv w:val="1"/>
      <w:marLeft w:val="0"/>
      <w:marRight w:val="0"/>
      <w:marTop w:val="0"/>
      <w:marBottom w:val="0"/>
      <w:divBdr>
        <w:top w:val="none" w:sz="0" w:space="0" w:color="auto"/>
        <w:left w:val="none" w:sz="0" w:space="0" w:color="auto"/>
        <w:bottom w:val="none" w:sz="0" w:space="0" w:color="auto"/>
        <w:right w:val="none" w:sz="0" w:space="0" w:color="auto"/>
      </w:divBdr>
    </w:div>
    <w:div w:id="1480197285">
      <w:bodyDiv w:val="1"/>
      <w:marLeft w:val="0"/>
      <w:marRight w:val="0"/>
      <w:marTop w:val="0"/>
      <w:marBottom w:val="0"/>
      <w:divBdr>
        <w:top w:val="none" w:sz="0" w:space="0" w:color="auto"/>
        <w:left w:val="none" w:sz="0" w:space="0" w:color="auto"/>
        <w:bottom w:val="none" w:sz="0" w:space="0" w:color="auto"/>
        <w:right w:val="none" w:sz="0" w:space="0" w:color="auto"/>
      </w:divBdr>
    </w:div>
    <w:div w:id="1783844691">
      <w:bodyDiv w:val="1"/>
      <w:marLeft w:val="0"/>
      <w:marRight w:val="0"/>
      <w:marTop w:val="0"/>
      <w:marBottom w:val="0"/>
      <w:divBdr>
        <w:top w:val="none" w:sz="0" w:space="0" w:color="auto"/>
        <w:left w:val="none" w:sz="0" w:space="0" w:color="auto"/>
        <w:bottom w:val="none" w:sz="0" w:space="0" w:color="auto"/>
        <w:right w:val="none" w:sz="0" w:space="0" w:color="auto"/>
      </w:divBdr>
    </w:div>
    <w:div w:id="1885290584">
      <w:bodyDiv w:val="1"/>
      <w:marLeft w:val="0"/>
      <w:marRight w:val="0"/>
      <w:marTop w:val="0"/>
      <w:marBottom w:val="0"/>
      <w:divBdr>
        <w:top w:val="none" w:sz="0" w:space="0" w:color="auto"/>
        <w:left w:val="none" w:sz="0" w:space="0" w:color="auto"/>
        <w:bottom w:val="none" w:sz="0" w:space="0" w:color="auto"/>
        <w:right w:val="none" w:sz="0" w:space="0" w:color="auto"/>
      </w:divBdr>
    </w:div>
    <w:div w:id="1894543074">
      <w:bodyDiv w:val="1"/>
      <w:marLeft w:val="0"/>
      <w:marRight w:val="0"/>
      <w:marTop w:val="0"/>
      <w:marBottom w:val="0"/>
      <w:divBdr>
        <w:top w:val="none" w:sz="0" w:space="0" w:color="auto"/>
        <w:left w:val="none" w:sz="0" w:space="0" w:color="auto"/>
        <w:bottom w:val="none" w:sz="0" w:space="0" w:color="auto"/>
        <w:right w:val="none" w:sz="0" w:space="0" w:color="auto"/>
      </w:divBdr>
    </w:div>
    <w:div w:id="1943951640">
      <w:bodyDiv w:val="1"/>
      <w:marLeft w:val="0"/>
      <w:marRight w:val="0"/>
      <w:marTop w:val="0"/>
      <w:marBottom w:val="0"/>
      <w:divBdr>
        <w:top w:val="none" w:sz="0" w:space="0" w:color="auto"/>
        <w:left w:val="none" w:sz="0" w:space="0" w:color="auto"/>
        <w:bottom w:val="none" w:sz="0" w:space="0" w:color="auto"/>
        <w:right w:val="none" w:sz="0" w:space="0" w:color="auto"/>
      </w:divBdr>
      <w:divsChild>
        <w:div w:id="1883054135">
          <w:marLeft w:val="360"/>
          <w:marRight w:val="0"/>
          <w:marTop w:val="200"/>
          <w:marBottom w:val="0"/>
          <w:divBdr>
            <w:top w:val="none" w:sz="0" w:space="0" w:color="auto"/>
            <w:left w:val="none" w:sz="0" w:space="0" w:color="auto"/>
            <w:bottom w:val="none" w:sz="0" w:space="0" w:color="auto"/>
            <w:right w:val="none" w:sz="0" w:space="0" w:color="auto"/>
          </w:divBdr>
        </w:div>
        <w:div w:id="159082295">
          <w:marLeft w:val="1080"/>
          <w:marRight w:val="0"/>
          <w:marTop w:val="100"/>
          <w:marBottom w:val="0"/>
          <w:divBdr>
            <w:top w:val="none" w:sz="0" w:space="0" w:color="auto"/>
            <w:left w:val="none" w:sz="0" w:space="0" w:color="auto"/>
            <w:bottom w:val="none" w:sz="0" w:space="0" w:color="auto"/>
            <w:right w:val="none" w:sz="0" w:space="0" w:color="auto"/>
          </w:divBdr>
        </w:div>
        <w:div w:id="2031032242">
          <w:marLeft w:val="360"/>
          <w:marRight w:val="0"/>
          <w:marTop w:val="200"/>
          <w:marBottom w:val="0"/>
          <w:divBdr>
            <w:top w:val="none" w:sz="0" w:space="0" w:color="auto"/>
            <w:left w:val="none" w:sz="0" w:space="0" w:color="auto"/>
            <w:bottom w:val="none" w:sz="0" w:space="0" w:color="auto"/>
            <w:right w:val="none" w:sz="0" w:space="0" w:color="auto"/>
          </w:divBdr>
        </w:div>
        <w:div w:id="1770083107">
          <w:marLeft w:val="1080"/>
          <w:marRight w:val="0"/>
          <w:marTop w:val="100"/>
          <w:marBottom w:val="0"/>
          <w:divBdr>
            <w:top w:val="none" w:sz="0" w:space="0" w:color="auto"/>
            <w:left w:val="none" w:sz="0" w:space="0" w:color="auto"/>
            <w:bottom w:val="none" w:sz="0" w:space="0" w:color="auto"/>
            <w:right w:val="none" w:sz="0" w:space="0" w:color="auto"/>
          </w:divBdr>
        </w:div>
      </w:divsChild>
    </w:div>
    <w:div w:id="2066878163">
      <w:bodyDiv w:val="1"/>
      <w:marLeft w:val="0"/>
      <w:marRight w:val="0"/>
      <w:marTop w:val="0"/>
      <w:marBottom w:val="0"/>
      <w:divBdr>
        <w:top w:val="none" w:sz="0" w:space="0" w:color="auto"/>
        <w:left w:val="none" w:sz="0" w:space="0" w:color="auto"/>
        <w:bottom w:val="none" w:sz="0" w:space="0" w:color="auto"/>
        <w:right w:val="none" w:sz="0" w:space="0" w:color="auto"/>
      </w:divBdr>
      <w:divsChild>
        <w:div w:id="723454420">
          <w:marLeft w:val="0"/>
          <w:marRight w:val="0"/>
          <w:marTop w:val="0"/>
          <w:marBottom w:val="0"/>
          <w:divBdr>
            <w:top w:val="none" w:sz="0" w:space="0" w:color="auto"/>
            <w:left w:val="none" w:sz="0" w:space="0" w:color="auto"/>
            <w:bottom w:val="none" w:sz="0" w:space="0" w:color="auto"/>
            <w:right w:val="none" w:sz="0" w:space="0" w:color="auto"/>
          </w:divBdr>
        </w:div>
      </w:divsChild>
    </w:div>
    <w:div w:id="2093626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yperlink" Target="https://tech.ebu.ch/publications/trev_276-stott" TargetMode="Externa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s://doi.org/10.1109/JSSC.2018.2820149"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6633BF9E7EA5548B7A3A393212D6480" ma:contentTypeVersion="5" ma:contentTypeDescription="Create a new document." ma:contentTypeScope="" ma:versionID="2ab3deab35be6f162b950bbf862f2cc4">
  <xsd:schema xmlns:xsd="http://www.w3.org/2001/XMLSchema" xmlns:xs="http://www.w3.org/2001/XMLSchema" xmlns:p="http://schemas.microsoft.com/office/2006/metadata/properties" xmlns:ns2="a744ff38-b4b9-413c-860a-d1e1cc2e81b8" xmlns:ns3="8c206d83-9077-4838-a2dd-3d08ee9e6fa3" targetNamespace="http://schemas.microsoft.com/office/2006/metadata/properties" ma:root="true" ma:fieldsID="44d3fd06470d12e5ce405ce47c6fcedd" ns2:_="" ns3:_="">
    <xsd:import namespace="a744ff38-b4b9-413c-860a-d1e1cc2e81b8"/>
    <xsd:import namespace="8c206d83-9077-4838-a2dd-3d08ee9e6fa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44ff38-b4b9-413c-860a-d1e1cc2e81b8"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2" nillable="true" ma:displayName="MediaServiceAutoTags" ma:description="" ma:internalName="MediaServiceAutoTag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c206d83-9077-4838-a2dd-3d08ee9e6fa3" elementFormDefault="qualified">
    <xsd:import namespace="http://schemas.microsoft.com/office/2006/documentManagement/types"/>
    <xsd:import namespace="http://schemas.microsoft.com/office/infopath/2007/PartnerControls"/>
    <xsd:element name="SharedWithUsers" ma:index="10"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1666CE-2C15-468D-89A1-8DBFC4A873F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44ff38-b4b9-413c-860a-d1e1cc2e81b8"/>
    <ds:schemaRef ds:uri="8c206d83-9077-4838-a2dd-3d08ee9e6f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099D093-EA72-4858-AA05-6AAC380CB532}">
  <ds:schemaRefs>
    <ds:schemaRef ds:uri="http://schemas.microsoft.com/sharepoint/v3/contenttype/forms"/>
  </ds:schemaRefs>
</ds:datastoreItem>
</file>

<file path=customXml/itemProps3.xml><?xml version="1.0" encoding="utf-8"?>
<ds:datastoreItem xmlns:ds="http://schemas.openxmlformats.org/officeDocument/2006/customXml" ds:itemID="{2F85EB09-79F4-448F-ABFC-CF85FDB64CC5}">
  <ds:schemaRefs>
    <ds:schemaRef ds:uri="http://purl.org/dc/terms/"/>
    <ds:schemaRef ds:uri="http://schemas.microsoft.com/office/2006/documentManagement/types"/>
    <ds:schemaRef ds:uri="8c206d83-9077-4838-a2dd-3d08ee9e6fa3"/>
    <ds:schemaRef ds:uri="http://purl.org/dc/elements/1.1/"/>
    <ds:schemaRef ds:uri="a744ff38-b4b9-413c-860a-d1e1cc2e81b8"/>
    <ds:schemaRef ds:uri="http://schemas.microsoft.com/office/infopath/2007/PartnerControls"/>
    <ds:schemaRef ds:uri="http://schemas.microsoft.com/office/2006/metadata/properties"/>
    <ds:schemaRef ds:uri="http://schemas.openxmlformats.org/package/2006/metadata/core-properties"/>
    <ds:schemaRef ds:uri="http://www.w3.org/XML/1998/namespace"/>
    <ds:schemaRef ds:uri="http://purl.org/dc/dcmitype/"/>
  </ds:schemaRefs>
</ds:datastoreItem>
</file>

<file path=customXml/itemProps4.xml><?xml version="1.0" encoding="utf-8"?>
<ds:datastoreItem xmlns:ds="http://schemas.openxmlformats.org/officeDocument/2006/customXml" ds:itemID="{E9D3263A-997C-4CB7-9320-CA3EAE5B04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1264</Words>
  <Characters>6995</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8243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Maomao Chen</cp:lastModifiedBy>
  <cp:revision>3</cp:revision>
  <dcterms:created xsi:type="dcterms:W3CDTF">2018-11-02T20:51:00Z</dcterms:created>
  <dcterms:modified xsi:type="dcterms:W3CDTF">2018-11-02T20:51:00Z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0x01010026633BF9E7EA5548B7A3A393212D6480</vt:lpwstr>
  </property>
</Properties>
</file>